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E1629" w14:textId="77777777" w:rsidR="00C20EC1" w:rsidRDefault="00C20EC1" w:rsidP="00C20EC1">
      <w:pPr>
        <w:adjustRightInd w:val="0"/>
        <w:jc w:val="center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 xml:space="preserve">ANEXO I – TERMO DE REFERÊNCIA </w:t>
      </w:r>
    </w:p>
    <w:p w14:paraId="4494F16B" w14:textId="77777777" w:rsidR="00C20EC1" w:rsidRDefault="00C20EC1" w:rsidP="00C20EC1">
      <w:pPr>
        <w:adjustRightInd w:val="0"/>
        <w:jc w:val="center"/>
        <w:rPr>
          <w:b/>
          <w:sz w:val="23"/>
          <w:szCs w:val="23"/>
          <w:u w:val="single"/>
        </w:rPr>
      </w:pPr>
    </w:p>
    <w:p w14:paraId="20FE7D80" w14:textId="77777777" w:rsidR="00C20EC1" w:rsidRDefault="00C20EC1" w:rsidP="00C20EC1">
      <w:pPr>
        <w:adjustRightInd w:val="0"/>
        <w:jc w:val="center"/>
        <w:rPr>
          <w:rFonts w:eastAsiaTheme="minorHAnsi"/>
          <w:b/>
          <w:color w:val="000000"/>
          <w:sz w:val="23"/>
          <w:szCs w:val="23"/>
          <w:u w:val="single"/>
          <w:lang w:eastAsia="en-US"/>
        </w:rPr>
      </w:pPr>
      <w:r>
        <w:rPr>
          <w:rFonts w:eastAsiaTheme="minorHAnsi"/>
          <w:b/>
          <w:color w:val="000000"/>
          <w:sz w:val="23"/>
          <w:szCs w:val="23"/>
          <w:u w:val="single"/>
          <w:lang w:eastAsia="en-US"/>
        </w:rPr>
        <w:t>PREGÃO ELETRÔNICO Nº 001/2024</w:t>
      </w:r>
    </w:p>
    <w:p w14:paraId="0D45F853" w14:textId="77777777" w:rsidR="009565C9" w:rsidRDefault="009565C9" w:rsidP="00C20EC1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360" w:lineRule="auto"/>
        <w:jc w:val="center"/>
        <w:rPr>
          <w:sz w:val="24"/>
          <w:szCs w:val="24"/>
        </w:rPr>
      </w:pPr>
    </w:p>
    <w:p w14:paraId="4718FC13" w14:textId="77777777" w:rsidR="00C20EC1" w:rsidRPr="00C20EC1" w:rsidRDefault="00C20EC1" w:rsidP="00C20EC1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360" w:lineRule="auto"/>
        <w:jc w:val="center"/>
        <w:rPr>
          <w:sz w:val="24"/>
          <w:szCs w:val="24"/>
        </w:rPr>
      </w:pPr>
    </w:p>
    <w:p w14:paraId="5054448B" w14:textId="77777777" w:rsidR="009565C9" w:rsidRPr="00C20EC1" w:rsidRDefault="009565C9" w:rsidP="009565C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360" w:lineRule="auto"/>
        <w:jc w:val="both"/>
        <w:rPr>
          <w:b/>
          <w:bCs/>
          <w:sz w:val="24"/>
          <w:szCs w:val="24"/>
        </w:rPr>
      </w:pPr>
      <w:r w:rsidRPr="00C20EC1">
        <w:rPr>
          <w:b/>
          <w:bCs/>
          <w:sz w:val="24"/>
          <w:szCs w:val="24"/>
        </w:rPr>
        <w:t>PROCESSO ADMINISTRATIVO Nº [...]</w:t>
      </w:r>
    </w:p>
    <w:p w14:paraId="4BD671C5" w14:textId="77777777" w:rsidR="009565C9" w:rsidRPr="00C20EC1" w:rsidRDefault="009565C9" w:rsidP="009565C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Município de Taquari (RS)</w:t>
      </w:r>
    </w:p>
    <w:p w14:paraId="7CD77445" w14:textId="77777777" w:rsidR="009565C9" w:rsidRPr="00C20EC1" w:rsidRDefault="009565C9" w:rsidP="009565C9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Secretaria Municipal de Esporte, Lazer, Cultura e Turismo</w:t>
      </w:r>
    </w:p>
    <w:p w14:paraId="709475DF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Necessidade da Administração: Contratação de serviços em organização e gestão de Eventos Culturais.</w:t>
      </w:r>
    </w:p>
    <w:p w14:paraId="0A7AE121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271B5EDF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6013471C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C20EC1">
        <w:rPr>
          <w:b/>
          <w:bCs/>
          <w:color w:val="000000"/>
        </w:rPr>
        <w:t>1. DEFINIÇÃO DO OBJETO</w:t>
      </w:r>
    </w:p>
    <w:p w14:paraId="5E9BDC8E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O presente termo tem por objeto a contratação de empresa especializada na prestação de serviços de</w:t>
      </w:r>
      <w:r w:rsidRPr="00C20EC1">
        <w:rPr>
          <w:color w:val="000000"/>
          <w:lang w:val="pt-PT"/>
        </w:rPr>
        <w:t xml:space="preserve"> organização de eventos culturais realizando a gestão e as contratações necessárias do evento CARNAVAL 2024 DE TAQUARI</w:t>
      </w:r>
      <w:r w:rsidRPr="00C20EC1">
        <w:rPr>
          <w:color w:val="000000"/>
        </w:rPr>
        <w:t xml:space="preserve"> que acontecerá entre os dias 10 e 13 de fevereiro de 2024.</w:t>
      </w:r>
    </w:p>
    <w:p w14:paraId="1C691632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O contrato terá vigência com o início determinado pela assinatura do contrato e término 30 dias após com a entrega do relatório dos serviços prestados e prestação de contas.</w:t>
      </w:r>
    </w:p>
    <w:p w14:paraId="06853124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3EBAF5AA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Os serviços objeto da contratação pretendida possuem as seguintes especificações: </w:t>
      </w:r>
    </w:p>
    <w:p w14:paraId="256F4E74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1. Contratação de agremiação carnavalesca do Município de Taquari, com apresentação de carta de Intenção da Escola de Samba, contendo a planilha orçamentária dos custos e, ainda, comprometimento dos seguintes requisitos: apresentação de alas com figurinos/fantasias; apresentação de 3 (três) carros alegóricos temáticos com decoração/alegorias e iluminação específica.                           </w:t>
      </w:r>
    </w:p>
    <w:p w14:paraId="3A218DDC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2. Contratação de Banda/show com bateria para ARRASTÃO DA FOLIA no dia 13 de fevereiro de 2024 com duração 2horas.                                                                                                                                              </w:t>
      </w:r>
    </w:p>
    <w:p w14:paraId="344C02F8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3. Contratação de sonorização móvel para desfile de avenida para os dias 10, 11, 12 e 13 de fevereiro de 2024, referente a 4 diárias.                                                                                                                                                         </w:t>
      </w:r>
    </w:p>
    <w:p w14:paraId="631AB9F6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lastRenderedPageBreak/>
        <w:t xml:space="preserve">4. Contratação/locação palco 6mts x 8mts sem cobertura instalado na quadra coberta da Lagoa Armênia para os dias 10 e 11 de fevereiro de 2024, referente a 2 diárias.                                                                                                                                                        </w:t>
      </w:r>
    </w:p>
    <w:p w14:paraId="135CF25A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5. Contratação/locação de sonorização e iluminação médio porte para o palco da quadra coberta nos dias 10 e 11 de fevereiro de </w:t>
      </w:r>
      <w:proofErr w:type="gramStart"/>
      <w:r w:rsidRPr="00C20EC1">
        <w:rPr>
          <w:color w:val="000000"/>
        </w:rPr>
        <w:t>2024,  referente</w:t>
      </w:r>
      <w:proofErr w:type="gramEnd"/>
      <w:r w:rsidRPr="00C20EC1">
        <w:rPr>
          <w:color w:val="000000"/>
        </w:rPr>
        <w:t xml:space="preserve"> a 2 diárias.                                                                                                                                                        </w:t>
      </w:r>
    </w:p>
    <w:p w14:paraId="6FCA3452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6. Contratação de, no mínimo, duas Bandas/shows para Baile do Momo no palco da quadra coberta para os dias 10 e 11 de fevereiro de 2024 com duração de 4horas cada noite.                                           </w:t>
      </w:r>
    </w:p>
    <w:p w14:paraId="3B460E86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>7. Contratação de DJ para Baile Infantil na tarde do dia 11 de fevereiro de 2024 com duração de 4horas, com previsão para iniciar às 17h.</w:t>
      </w:r>
    </w:p>
    <w:p w14:paraId="09A7F157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8. Contratação show circense infantil, pinta cara, pernas de pau, esculturas de balões para a tarde de folia e baile infantil dia 11 de fevereiro de 2024 com duração das atividades de 2horas.                                                            </w:t>
      </w:r>
    </w:p>
    <w:p w14:paraId="0AE25519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9. Contratação/locação de 150 unidades de grades contenção para segurança dos foliões na quadra coberta nos dias 10 e 11 de fevereiro de 2024, e nas ruas onde acontecerá o desfile de carnaval no dia 10 de fevereiro de 2024. (2 diárias)                                                                                                                            </w:t>
      </w:r>
    </w:p>
    <w:p w14:paraId="27E7664B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10. Contratação/locação de 6 unidades de banheiros químicos para atender as necessidades do evento contemplando 4 diárias.                                       </w:t>
      </w:r>
    </w:p>
    <w:p w14:paraId="734C0649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11. Produção e gestão do evento, contemplando ações como: </w:t>
      </w:r>
      <w:proofErr w:type="spellStart"/>
      <w:r w:rsidRPr="00C20EC1">
        <w:rPr>
          <w:color w:val="000000"/>
        </w:rPr>
        <w:t>pré</w:t>
      </w:r>
      <w:proofErr w:type="spellEnd"/>
      <w:r w:rsidRPr="00C20EC1">
        <w:rPr>
          <w:color w:val="000000"/>
        </w:rPr>
        <w:t>-evento (contratações) e pós-evento (prestação de contas)</w:t>
      </w:r>
    </w:p>
    <w:p w14:paraId="469A23D1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12. Contratação de Equipe de Segurança não armada para os dias 10 e 11 de fevereiro de 2024, com efetivo de 10 profissionais, na quadra coberta da Lagoa Armênia, iniciando as atividades às 20h e encerrando às 5h da manhã seguinte. (2 diárias)                                                                                 </w:t>
      </w:r>
    </w:p>
    <w:p w14:paraId="225CE829" w14:textId="77777777" w:rsidR="009565C9" w:rsidRPr="00C20EC1" w:rsidRDefault="009565C9" w:rsidP="009565C9">
      <w:pPr>
        <w:pStyle w:val="NormalWeb"/>
        <w:spacing w:line="360" w:lineRule="auto"/>
        <w:jc w:val="both"/>
        <w:rPr>
          <w:color w:val="000000"/>
        </w:rPr>
      </w:pPr>
      <w:r w:rsidRPr="00C20EC1">
        <w:rPr>
          <w:color w:val="000000"/>
        </w:rPr>
        <w:t>13. Organização e gestão de Praça de Alimentação.</w:t>
      </w:r>
      <w:bookmarkStart w:id="0" w:name="art6xxiiib"/>
      <w:bookmarkEnd w:id="0"/>
    </w:p>
    <w:p w14:paraId="61434190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C20EC1">
        <w:rPr>
          <w:b/>
          <w:bCs/>
          <w:color w:val="000000"/>
        </w:rPr>
        <w:t>2. FUNDAMENTAÇÃO DA CONTRATAÇÃO</w:t>
      </w:r>
    </w:p>
    <w:p w14:paraId="6C3714E4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Os ESTUDOS TÉCNICOS PRELIMINARES foram a base para a fundamentação da contratação </w:t>
      </w:r>
      <w:proofErr w:type="gramStart"/>
      <w:r w:rsidRPr="00C20EC1">
        <w:rPr>
          <w:color w:val="000000"/>
        </w:rPr>
        <w:t>e  encontra</w:t>
      </w:r>
      <w:proofErr w:type="gramEnd"/>
      <w:r w:rsidRPr="00C20EC1">
        <w:rPr>
          <w:color w:val="000000"/>
        </w:rPr>
        <w:t>-se em anexo ao Termo de Referência.</w:t>
      </w:r>
    </w:p>
    <w:p w14:paraId="18295808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bookmarkStart w:id="1" w:name="art6xxiiic"/>
      <w:bookmarkEnd w:id="1"/>
    </w:p>
    <w:p w14:paraId="0522DF49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C20EC1">
        <w:rPr>
          <w:b/>
          <w:bCs/>
          <w:color w:val="000000"/>
        </w:rPr>
        <w:lastRenderedPageBreak/>
        <w:t xml:space="preserve">3. DESCRIÇÃO DA SOLUÇÃO COMO UM TODO </w:t>
      </w:r>
    </w:p>
    <w:p w14:paraId="25DCA5B9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 xml:space="preserve">A solução proposta é </w:t>
      </w:r>
      <w:r w:rsidRPr="00C20EC1">
        <w:rPr>
          <w:color w:val="000000"/>
          <w:sz w:val="24"/>
          <w:szCs w:val="24"/>
        </w:rPr>
        <w:t xml:space="preserve">contratação de empresa especializada para prestar serviços de organização de eventos culturais contemplando gestão e contratações necessárias a realização do evento CARNAVAL 2024 DE TAQUARI que acontecerá entre os dias 10 e 13 de fevereiro de 2024, </w:t>
      </w:r>
      <w:r w:rsidRPr="00C20EC1">
        <w:rPr>
          <w:sz w:val="24"/>
          <w:szCs w:val="24"/>
        </w:rPr>
        <w:t>conforme as seguintes especificações/condições:</w:t>
      </w:r>
    </w:p>
    <w:p w14:paraId="1CCE7882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- Locar serviços de instalação de palco sem cobertura, sonorização e iluminação de médio porte, sonorização móvel, grades de contenção, banheiros químicos.</w:t>
      </w:r>
    </w:p>
    <w:p w14:paraId="37F1E5F3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- Contratar serviços de segurança não armada</w:t>
      </w:r>
    </w:p>
    <w:p w14:paraId="560F6322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- Contratar shows artísticos, agremiação carnavalesca e Dj</w:t>
      </w:r>
    </w:p>
    <w:p w14:paraId="275AF09C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14:paraId="66CD61AB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bookmarkStart w:id="2" w:name="art6xxiiid"/>
      <w:bookmarkEnd w:id="2"/>
      <w:r w:rsidRPr="00C20EC1">
        <w:rPr>
          <w:b/>
          <w:bCs/>
          <w:color w:val="000000"/>
        </w:rPr>
        <w:t>4. REQUISITOS DA CONTRATAÇÃO</w:t>
      </w:r>
      <w:bookmarkStart w:id="3" w:name="art6xxiiie"/>
      <w:bookmarkEnd w:id="3"/>
    </w:p>
    <w:p w14:paraId="7028C485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 xml:space="preserve">Os serviços </w:t>
      </w:r>
      <w:r w:rsidRPr="00C20EC1">
        <w:rPr>
          <w:color w:val="000000"/>
          <w:sz w:val="24"/>
          <w:szCs w:val="24"/>
        </w:rPr>
        <w:t>necessários a realização do evento CARNAVAL 2024 DE TAQUARI</w:t>
      </w:r>
      <w:r w:rsidRPr="00C20EC1">
        <w:rPr>
          <w:sz w:val="24"/>
          <w:szCs w:val="24"/>
        </w:rPr>
        <w:t xml:space="preserve"> têm natureza de serviços comuns, tendo em vista que seus </w:t>
      </w:r>
      <w:r w:rsidRPr="00C20EC1">
        <w:rPr>
          <w:color w:val="000000"/>
          <w:sz w:val="24"/>
          <w:szCs w:val="24"/>
        </w:rPr>
        <w:t xml:space="preserve">padrões de desempenho e qualidade podem ser objetivamente definidos pelo edital, por meio de especificações usuais de mercado, </w:t>
      </w:r>
      <w:r w:rsidRPr="00C20EC1">
        <w:rPr>
          <w:sz w:val="24"/>
          <w:szCs w:val="24"/>
        </w:rPr>
        <w:t>nos termos do art. 6º, inciso XIII, da Lei Federal nº 14.133/2021.</w:t>
      </w:r>
    </w:p>
    <w:p w14:paraId="670815A1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3C32B04F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A contratação será realizada por meio de licitação, na modalidade Pregão, na sua forma eletrônica, com critério de julgamento por menor preço, nos termos dos artigos 6º, inciso XLI, 17, § 2º, e 34, todos da Lei Federal nº 14.133/2021.</w:t>
      </w:r>
    </w:p>
    <w:p w14:paraId="7FA292F9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1AED5737" w14:textId="77777777" w:rsidR="009565C9" w:rsidRPr="00C20EC1" w:rsidRDefault="009565C9" w:rsidP="009565C9">
      <w:pPr>
        <w:spacing w:line="360" w:lineRule="auto"/>
        <w:jc w:val="both"/>
        <w:rPr>
          <w:i/>
          <w:sz w:val="24"/>
          <w:szCs w:val="24"/>
        </w:rPr>
      </w:pPr>
      <w:r w:rsidRPr="00C20EC1">
        <w:rPr>
          <w:sz w:val="24"/>
          <w:szCs w:val="24"/>
        </w:rPr>
        <w:t xml:space="preserve">Para fornecimento/prestação dos serviços pretendidos os eventuais interessados deverão comprovar que atuam em ramo de atividade compatível com o objeto da licitação, bem como apresentar os seguintes documentos a título habilitação, nos termos do art. 62 da Lei Federal nº 14.133/2021 que diz: </w:t>
      </w:r>
      <w:r w:rsidRPr="00C20EC1">
        <w:rPr>
          <w:i/>
          <w:sz w:val="24"/>
          <w:szCs w:val="24"/>
        </w:rPr>
        <w:t>“Art. 62. A habilitação é a fase da licitação em que se verifica o conjunto de informações e documentos necessários e suficientes para demonstrar a capacidade do licitante de realizar o objeto da licitação, dividindo-se em:</w:t>
      </w:r>
      <w:bookmarkStart w:id="4" w:name="art62i"/>
      <w:bookmarkEnd w:id="4"/>
      <w:r w:rsidRPr="00C20EC1">
        <w:rPr>
          <w:i/>
          <w:sz w:val="24"/>
          <w:szCs w:val="24"/>
        </w:rPr>
        <w:t>I - jurídica;</w:t>
      </w:r>
      <w:bookmarkStart w:id="5" w:name="art62ii"/>
      <w:bookmarkEnd w:id="5"/>
      <w:r w:rsidRPr="00C20EC1">
        <w:rPr>
          <w:i/>
          <w:sz w:val="24"/>
          <w:szCs w:val="24"/>
        </w:rPr>
        <w:t>II - técnica;</w:t>
      </w:r>
      <w:bookmarkStart w:id="6" w:name="art62iii"/>
      <w:bookmarkEnd w:id="6"/>
      <w:r w:rsidRPr="00C20EC1">
        <w:rPr>
          <w:i/>
          <w:sz w:val="24"/>
          <w:szCs w:val="24"/>
        </w:rPr>
        <w:t>III - fiscal, social e trabalhista</w:t>
      </w:r>
      <w:bookmarkStart w:id="7" w:name="art62iv"/>
      <w:bookmarkEnd w:id="7"/>
      <w:r w:rsidRPr="00C20EC1">
        <w:rPr>
          <w:i/>
          <w:sz w:val="24"/>
          <w:szCs w:val="24"/>
        </w:rPr>
        <w:t xml:space="preserve"> e IV - econômico-financeira.”</w:t>
      </w:r>
    </w:p>
    <w:p w14:paraId="1E379D18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14:paraId="56925977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C20EC1">
        <w:rPr>
          <w:b/>
          <w:bCs/>
          <w:color w:val="000000"/>
        </w:rPr>
        <w:t>5. MODELO DE EXECUÇÃO DO OBJETO</w:t>
      </w:r>
    </w:p>
    <w:p w14:paraId="477F0977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O contrato deverá produzir os resultados pretendidos através da realização do evento CARNAVAL 2024 DE TAQUARI entre os dias 10 e 13 de janeiro de 2024 conforme segue:</w:t>
      </w:r>
    </w:p>
    <w:p w14:paraId="6F9AEEE6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u w:val="single"/>
        </w:rPr>
      </w:pPr>
      <w:r w:rsidRPr="00C20EC1">
        <w:rPr>
          <w:b/>
          <w:color w:val="000000"/>
          <w:u w:val="single"/>
        </w:rPr>
        <w:t>Dia 10 de fevereiro de 2024</w:t>
      </w:r>
    </w:p>
    <w:p w14:paraId="25CBD123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lastRenderedPageBreak/>
        <w:t xml:space="preserve"> - Desfile das agremiações carnavalescas, blocos e turmas na Rua Osvaldo Aranha – concentração às 22h em frente ao prédio da Prefeitura Municipal de Taquari - e desfile no sentido da via até a quadra coberta da Lagoa Armênia;</w:t>
      </w:r>
    </w:p>
    <w:p w14:paraId="1722EEA1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- Baile com banda/show na quadra coberta da Lagoa Armênia a partir das 23h30 com duração de 4horas.</w:t>
      </w:r>
    </w:p>
    <w:p w14:paraId="322951D5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76352CD2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u w:val="single"/>
        </w:rPr>
      </w:pPr>
      <w:r w:rsidRPr="00C20EC1">
        <w:rPr>
          <w:b/>
          <w:color w:val="000000"/>
          <w:u w:val="single"/>
        </w:rPr>
        <w:t>Dia 11 de fevereiro de 2024</w:t>
      </w:r>
    </w:p>
    <w:p w14:paraId="71056953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- Bailinho infantil na quadra coberta da Lagoa Armênia a partir das 17h, com duração de 4horas.</w:t>
      </w:r>
    </w:p>
    <w:p w14:paraId="77A68ADD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- Show circense infantil, pinta cara, pernas de pau, esculturas de balões a partir das 18h com duração das atividades de 2horas. </w:t>
      </w:r>
    </w:p>
    <w:p w14:paraId="4B2A27E9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- Baile com banda/show na quadra coberta da Lagoa Armênia a partir das 23h30 com duração de 4horas.</w:t>
      </w:r>
    </w:p>
    <w:p w14:paraId="2B49F794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4FABABC0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u w:val="single"/>
        </w:rPr>
      </w:pPr>
      <w:r w:rsidRPr="00C20EC1">
        <w:rPr>
          <w:b/>
          <w:color w:val="000000"/>
          <w:u w:val="single"/>
        </w:rPr>
        <w:t>Dia 12 de fevereiro de 2024</w:t>
      </w:r>
    </w:p>
    <w:p w14:paraId="07E8CD6E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- Arrastão da Barraca Armada pelas ruas Sete de Setembro e Osvaldo Aranha até a quadra coberta da Lagoa Armênia com início às 23horas.</w:t>
      </w:r>
    </w:p>
    <w:p w14:paraId="091D9EED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506692C8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u w:val="single"/>
        </w:rPr>
      </w:pPr>
      <w:r w:rsidRPr="00C20EC1">
        <w:rPr>
          <w:b/>
          <w:color w:val="000000"/>
          <w:u w:val="single"/>
        </w:rPr>
        <w:t>Dia 13 de fevereiro de 2024</w:t>
      </w:r>
    </w:p>
    <w:p w14:paraId="0A19F4B3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 xml:space="preserve">- Arrastão da Folia pelas ruas Sete de Setembro e Osvaldo Aranha até a quadra coberta da Lagoa Armênia com início às 23horas, encerrando oficialmente evento. </w:t>
      </w:r>
    </w:p>
    <w:p w14:paraId="20CD3C0A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7C850A45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bookmarkStart w:id="8" w:name="art6xxiiif"/>
      <w:bookmarkEnd w:id="8"/>
      <w:r w:rsidRPr="00C20EC1">
        <w:rPr>
          <w:b/>
          <w:bCs/>
          <w:color w:val="000000"/>
        </w:rPr>
        <w:t>6. MODELO DE GESTÃO DO CONTRATO</w:t>
      </w:r>
    </w:p>
    <w:p w14:paraId="16E7F394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A gestão e a fiscalização do objeto contratado serão realizadas pela Secretaria de Esporte Lazer, Cultura e Turismo, Sabrina Pereira de Freitas, conforme portaria – Portaria nº 652/2023.</w:t>
      </w:r>
    </w:p>
    <w:p w14:paraId="5B7827A4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2B95A53B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conforme o disposto no Decreto Municipal 4.528/2023, que “Regulamenta as funções do agente de contratação, da equipe de apoio e da comissão de contratação, suas atribuições e funcionamento, a fiscalização e a gestão dos contratos, e a atuação da assessoria jurídica e do controle interno no âmbito do Município de Taquari, nos termos da Lei Federal nº 14.133/2021” (REFERIR A REGULAMENTAÇÃO LOCAL, NOS TERMOS DO ART. 92, XVIII, DA LEI FEDERAL Nº 14.133/2021).</w:t>
      </w:r>
    </w:p>
    <w:p w14:paraId="26F09C6E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bookmarkStart w:id="9" w:name="art6xxiiig"/>
      <w:bookmarkEnd w:id="9"/>
    </w:p>
    <w:p w14:paraId="77ADF330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C20EC1">
        <w:rPr>
          <w:b/>
          <w:bCs/>
          <w:color w:val="000000"/>
        </w:rPr>
        <w:lastRenderedPageBreak/>
        <w:t>7. CRITÉRIOS DE MEDIÇÃO E DE PAGAMENTO</w:t>
      </w:r>
      <w:bookmarkStart w:id="10" w:name="art6xxiiih"/>
      <w:bookmarkEnd w:id="10"/>
    </w:p>
    <w:p w14:paraId="6757605C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Os critérios de medição serão considerados in loco e registrados por imagens para comprovação dos itens solicitados durante o evento, sendo que o pagamento a empresa vencedora do certame será realizado em até 10 dias após a assinatura do contrato.</w:t>
      </w:r>
    </w:p>
    <w:p w14:paraId="1E18A73B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32D434F0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C20EC1">
        <w:rPr>
          <w:b/>
          <w:bCs/>
          <w:color w:val="000000"/>
        </w:rPr>
        <w:t>8. FORMA E CRITÉRIOS DE SELEÇÃO DO FORNECEDOR/PRESTADOR DE SERVIÇO</w:t>
      </w:r>
      <w:bookmarkStart w:id="11" w:name="art6xxiii.i"/>
      <w:bookmarkEnd w:id="11"/>
    </w:p>
    <w:p w14:paraId="11FF9F00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C20EC1">
        <w:rPr>
          <w:color w:val="000000"/>
        </w:rPr>
        <w:t>Conforme disposto no item 4, o futuro contratado será selecionado mediante processo licitatório na modalidade Pregão, na sua forma eletrônica, com critério de julgamento por menor preço, nos termos dos artigos 6º, inciso XLI, 17, § 2º, e 34, todos da Lei Federal nº 14.133/2021.</w:t>
      </w:r>
    </w:p>
    <w:p w14:paraId="1683853D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4E9B3E84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</w:p>
    <w:p w14:paraId="34BA2120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C20EC1">
        <w:rPr>
          <w:b/>
          <w:bCs/>
          <w:color w:val="000000"/>
        </w:rPr>
        <w:t>9. ESTIMATIVA DO VALOR DA CONTRATAÇÃO</w:t>
      </w:r>
      <w:bookmarkStart w:id="12" w:name="art6xxiiij"/>
      <w:bookmarkEnd w:id="12"/>
    </w:p>
    <w:p w14:paraId="639593ED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Estima-se para a contratação almejada o valor total de R$ 118.070,83 (cento e dozoito mil setenta reais e oitenta e três centavos)</w:t>
      </w:r>
    </w:p>
    <w:p w14:paraId="7C58D9FD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77AFB884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2B4698AA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4E5B7D36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26DF5716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611CB1FE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20"/>
        <w:gridCol w:w="2901"/>
        <w:gridCol w:w="1038"/>
        <w:gridCol w:w="645"/>
        <w:gridCol w:w="1810"/>
        <w:gridCol w:w="1608"/>
      </w:tblGrid>
      <w:tr w:rsidR="009565C9" w:rsidRPr="00C20EC1" w14:paraId="0D3A4EC4" w14:textId="77777777" w:rsidTr="009565C9">
        <w:trPr>
          <w:jc w:val="center"/>
        </w:trPr>
        <w:tc>
          <w:tcPr>
            <w:tcW w:w="852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556A9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</w:rPr>
              <w:t>A</w:t>
            </w:r>
            <w:proofErr w:type="spellStart"/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nálise</w:t>
            </w:r>
            <w:proofErr w:type="spellEnd"/>
            <w:r w:rsidRPr="00C20EC1">
              <w:rPr>
                <w:color w:val="000000" w:themeColor="text1"/>
                <w:sz w:val="24"/>
                <w:szCs w:val="24"/>
                <w:lang w:val="pt-BR"/>
              </w:rPr>
              <w:t xml:space="preserve"> crítica dos preços coletados</w:t>
            </w:r>
            <w:r w:rsidRPr="00C20EC1">
              <w:rPr>
                <w:color w:val="000000" w:themeColor="text1"/>
                <w:sz w:val="24"/>
                <w:szCs w:val="24"/>
              </w:rPr>
              <w:t xml:space="preserve"> - </w:t>
            </w: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 xml:space="preserve"> estimativa preliminar de preços.</w:t>
            </w:r>
          </w:p>
        </w:tc>
      </w:tr>
      <w:tr w:rsidR="009565C9" w:rsidRPr="00C20EC1" w14:paraId="458DCE8C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C5F9E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Nº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CDC88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Descrição do serviço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4526B9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Unidade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EB4E77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proofErr w:type="spellStart"/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Qtd</w:t>
            </w:r>
            <w:proofErr w:type="spellEnd"/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.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2DFB1B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Valor unitário (R$)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70669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Valor total (R$)</w:t>
            </w:r>
          </w:p>
        </w:tc>
      </w:tr>
      <w:tr w:rsidR="009565C9" w:rsidRPr="00C20EC1" w14:paraId="103C422E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39B9FB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1.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A0CC50" w14:textId="77777777" w:rsidR="009565C9" w:rsidRPr="00C20EC1" w:rsidRDefault="009565C9">
            <w:pPr>
              <w:tabs>
                <w:tab w:val="left" w:pos="1373"/>
              </w:tabs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Agremiação</w:t>
            </w: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ab/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CB1C44" w14:textId="77777777" w:rsidR="009565C9" w:rsidRPr="00C20EC1" w:rsidRDefault="009565C9">
            <w:pPr>
              <w:tabs>
                <w:tab w:val="left" w:pos="1373"/>
              </w:tabs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81247" w14:textId="77777777" w:rsidR="009565C9" w:rsidRPr="00C20EC1" w:rsidRDefault="009565C9">
            <w:pPr>
              <w:tabs>
                <w:tab w:val="left" w:pos="1373"/>
              </w:tabs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B202C3" w14:textId="77777777" w:rsidR="009565C9" w:rsidRPr="00C20EC1" w:rsidRDefault="009565C9">
            <w:pPr>
              <w:tabs>
                <w:tab w:val="left" w:pos="1373"/>
              </w:tabs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33.333,33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0CBEF" w14:textId="77777777" w:rsidR="009565C9" w:rsidRPr="00C20EC1" w:rsidRDefault="009565C9">
            <w:pPr>
              <w:tabs>
                <w:tab w:val="left" w:pos="1373"/>
              </w:tabs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33.333,33</w:t>
            </w:r>
          </w:p>
        </w:tc>
      </w:tr>
      <w:tr w:rsidR="009565C9" w:rsidRPr="00C20EC1" w14:paraId="6A7D029D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C39495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2.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2808F8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Banda/Show Arrastão Folia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D0137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45CC5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7B77A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6.333,33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C688DA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6.333,33</w:t>
            </w:r>
          </w:p>
        </w:tc>
      </w:tr>
      <w:tr w:rsidR="009565C9" w:rsidRPr="00C20EC1" w14:paraId="0A77F000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A1EB2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3.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D86E74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Sonorização Móvel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121F2D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2BC51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04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F4765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5.375,00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2AA9B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21.500,00</w:t>
            </w:r>
          </w:p>
        </w:tc>
      </w:tr>
      <w:tr w:rsidR="009565C9" w:rsidRPr="00C20EC1" w14:paraId="01FA82FF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3EF4DC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4.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4472FE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Palco sem cobertura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FC304B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D5AC07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3548E8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2.616,50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3AC73E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5.233,00</w:t>
            </w:r>
          </w:p>
        </w:tc>
      </w:tr>
      <w:tr w:rsidR="009565C9" w:rsidRPr="00C20EC1" w14:paraId="1820F430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032A7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5.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23E520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Sonorização Med. Porte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9A66D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2A9D1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6EE6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3.000,00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F03B55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6.000,00</w:t>
            </w:r>
          </w:p>
        </w:tc>
      </w:tr>
      <w:tr w:rsidR="009565C9" w:rsidRPr="00C20EC1" w14:paraId="2B5BC763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4493C7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6.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E617EE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Bandas Bailes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0C8BE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922592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02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B83850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5.333,33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552F0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10.666,66</w:t>
            </w:r>
          </w:p>
        </w:tc>
      </w:tr>
      <w:tr w:rsidR="009565C9" w:rsidRPr="00C20EC1" w14:paraId="6C615F59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CE0BA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7.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62F83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DJ para Baile Infantil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999CD0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21CACD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E0240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616,66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91AAE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616,66</w:t>
            </w:r>
          </w:p>
        </w:tc>
      </w:tr>
      <w:tr w:rsidR="009565C9" w:rsidRPr="00C20EC1" w14:paraId="296E0D59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3C6E0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lastRenderedPageBreak/>
              <w:t>8.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416ECB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Show Circense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443F7C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443470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9C95F6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6.133,33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31E014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6.133,33</w:t>
            </w:r>
          </w:p>
        </w:tc>
      </w:tr>
      <w:tr w:rsidR="009565C9" w:rsidRPr="00C20EC1" w14:paraId="6EF88DE5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02DE01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9.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BC1ED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Grades de Contenção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1B7ACA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25B1E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300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E6F88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17,96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981E2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5.388,00</w:t>
            </w:r>
          </w:p>
        </w:tc>
      </w:tr>
      <w:tr w:rsidR="009565C9" w:rsidRPr="00C20EC1" w14:paraId="2C09457B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687F61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10.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EB8960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Banheiros Químicos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01F940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C3C9C3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24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2042E9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230,55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3D543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5.533,20</w:t>
            </w:r>
          </w:p>
        </w:tc>
      </w:tr>
      <w:tr w:rsidR="009565C9" w:rsidRPr="00C20EC1" w14:paraId="7E37E771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B46DD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11.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A7B8D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Seguranças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82C663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188AC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20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51DFB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283,33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BBE472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5.666.66</w:t>
            </w:r>
          </w:p>
        </w:tc>
      </w:tr>
      <w:tr w:rsidR="009565C9" w:rsidRPr="00C20EC1" w14:paraId="3EADAFB4" w14:textId="77777777" w:rsidTr="009565C9">
        <w:trPr>
          <w:jc w:val="center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6C7F9" w14:textId="77777777" w:rsidR="009565C9" w:rsidRPr="00C20EC1" w:rsidRDefault="009565C9">
            <w:pPr>
              <w:spacing w:after="200"/>
              <w:jc w:val="both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12.</w:t>
            </w:r>
          </w:p>
        </w:tc>
        <w:tc>
          <w:tcPr>
            <w:tcW w:w="2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260EB" w14:textId="77777777" w:rsidR="009565C9" w:rsidRPr="00C20EC1" w:rsidRDefault="009565C9">
            <w:pPr>
              <w:spacing w:after="200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Produção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CD975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5F3F49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01</w:t>
            </w:r>
          </w:p>
        </w:tc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0BAF03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11.666,66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45B13F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11.666,66</w:t>
            </w:r>
          </w:p>
        </w:tc>
      </w:tr>
      <w:tr w:rsidR="009565C9" w:rsidRPr="00C20EC1" w14:paraId="13CCC31F" w14:textId="77777777" w:rsidTr="009565C9">
        <w:trPr>
          <w:jc w:val="center"/>
        </w:trPr>
        <w:tc>
          <w:tcPr>
            <w:tcW w:w="6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A62DC" w14:textId="77777777" w:rsidR="009565C9" w:rsidRPr="00C20EC1" w:rsidRDefault="009565C9">
            <w:pPr>
              <w:spacing w:after="200"/>
              <w:jc w:val="center"/>
              <w:rPr>
                <w:color w:val="000000" w:themeColor="text1"/>
                <w:sz w:val="24"/>
                <w:szCs w:val="24"/>
                <w:lang w:val="pt-BR"/>
              </w:rPr>
            </w:pPr>
            <w:r w:rsidRPr="00C20EC1">
              <w:rPr>
                <w:color w:val="000000" w:themeColor="text1"/>
                <w:sz w:val="24"/>
                <w:szCs w:val="24"/>
                <w:lang w:val="pt-BR"/>
              </w:rPr>
              <w:t>TOTAL</w:t>
            </w:r>
          </w:p>
        </w:tc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F5CEC" w14:textId="77777777" w:rsidR="009565C9" w:rsidRPr="00C20EC1" w:rsidRDefault="009565C9">
            <w:pPr>
              <w:jc w:val="center"/>
              <w:rPr>
                <w:b/>
                <w:color w:val="000000"/>
                <w:sz w:val="24"/>
                <w:szCs w:val="24"/>
                <w:lang w:val="en-GB"/>
              </w:rPr>
            </w:pPr>
            <w:r w:rsidRPr="00C20EC1">
              <w:rPr>
                <w:b/>
                <w:color w:val="000000"/>
                <w:sz w:val="24"/>
                <w:szCs w:val="24"/>
                <w:lang w:val="en-GB"/>
              </w:rPr>
              <w:t>118.070,83</w:t>
            </w:r>
          </w:p>
        </w:tc>
      </w:tr>
    </w:tbl>
    <w:p w14:paraId="316639A1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  <w:lang w:eastAsia="en-US"/>
        </w:rPr>
      </w:pPr>
    </w:p>
    <w:p w14:paraId="39BDA643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Vislumbra-se que tal valor é compatível com o praticado pelo mercado correspondente, observando-se o disposto no Decreto Municipal n.º 4.531/2023, que “Estabelece o procedimento administrativo para a realização de pesquisa de preços para aquisição de bens, contratação de serviços em geral e para contratação de obras e serviços de engenharia no âmbito do Município de Taquari, nos termos da Lei Federal nº 14.133/2021”, nos termos do art. 23, § 1º, da Lei Federal nº 14.133/2021.</w:t>
      </w:r>
    </w:p>
    <w:p w14:paraId="3BA02AD6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0A982D0F" w14:textId="77777777" w:rsidR="009565C9" w:rsidRPr="00C20EC1" w:rsidRDefault="009565C9" w:rsidP="009565C9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C20EC1">
        <w:rPr>
          <w:b/>
          <w:bCs/>
          <w:color w:val="000000"/>
        </w:rPr>
        <w:t>10. ADEQUAÇÃO ORÇAMENTÁRIA</w:t>
      </w:r>
    </w:p>
    <w:p w14:paraId="0B055FB6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>O dispêndio financeiro decorrente da contratação ora pretendido decorrerá da dotação orçamentária reduzida 15611 OU PROGRAMA COM RECURSOS DO FUNDO DE APOIO A</w:t>
      </w:r>
    </w:p>
    <w:p w14:paraId="683572A0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657B5617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  <w:r w:rsidRPr="00C20EC1">
        <w:rPr>
          <w:sz w:val="24"/>
          <w:szCs w:val="24"/>
        </w:rPr>
        <w:t xml:space="preserve"> CULTURA – FAC/RS (a ser creditado na conta da prefeitura ainda, se aprovado for.)</w:t>
      </w:r>
    </w:p>
    <w:p w14:paraId="47A294C2" w14:textId="77777777" w:rsidR="009565C9" w:rsidRPr="00C20EC1" w:rsidRDefault="009565C9" w:rsidP="009565C9">
      <w:pPr>
        <w:spacing w:line="360" w:lineRule="auto"/>
        <w:jc w:val="both"/>
        <w:rPr>
          <w:color w:val="FF0000"/>
          <w:sz w:val="24"/>
          <w:szCs w:val="24"/>
        </w:rPr>
      </w:pPr>
    </w:p>
    <w:p w14:paraId="4331BF9A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66904AB7" w14:textId="77777777" w:rsidR="009565C9" w:rsidRPr="00C20EC1" w:rsidRDefault="009565C9" w:rsidP="009565C9">
      <w:pPr>
        <w:spacing w:line="360" w:lineRule="auto"/>
        <w:jc w:val="right"/>
        <w:rPr>
          <w:sz w:val="24"/>
          <w:szCs w:val="24"/>
        </w:rPr>
      </w:pPr>
      <w:r w:rsidRPr="00C20EC1">
        <w:rPr>
          <w:sz w:val="24"/>
          <w:szCs w:val="24"/>
        </w:rPr>
        <w:t>Taquari, 15 de fevereiro de 2024.</w:t>
      </w:r>
    </w:p>
    <w:p w14:paraId="488F2B2B" w14:textId="77777777" w:rsidR="009565C9" w:rsidRPr="00C20EC1" w:rsidRDefault="009565C9" w:rsidP="009565C9">
      <w:pPr>
        <w:spacing w:line="360" w:lineRule="auto"/>
        <w:jc w:val="right"/>
        <w:rPr>
          <w:sz w:val="24"/>
          <w:szCs w:val="24"/>
        </w:rPr>
      </w:pPr>
    </w:p>
    <w:p w14:paraId="3777DE8C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</w:rPr>
      </w:pPr>
    </w:p>
    <w:p w14:paraId="0CA1771B" w14:textId="77777777" w:rsidR="009565C9" w:rsidRPr="00C20EC1" w:rsidRDefault="009565C9" w:rsidP="009565C9">
      <w:pPr>
        <w:jc w:val="right"/>
        <w:rPr>
          <w:sz w:val="24"/>
          <w:szCs w:val="24"/>
        </w:rPr>
      </w:pPr>
      <w:r w:rsidRPr="00C20EC1">
        <w:rPr>
          <w:sz w:val="24"/>
          <w:szCs w:val="24"/>
        </w:rPr>
        <w:t>Sabrina Pereira de Freitas</w:t>
      </w:r>
    </w:p>
    <w:p w14:paraId="2962FCE9" w14:textId="77777777" w:rsidR="009565C9" w:rsidRPr="00C20EC1" w:rsidRDefault="009565C9" w:rsidP="009565C9">
      <w:pPr>
        <w:jc w:val="right"/>
        <w:rPr>
          <w:sz w:val="24"/>
          <w:szCs w:val="24"/>
        </w:rPr>
      </w:pPr>
      <w:r w:rsidRPr="00C20EC1">
        <w:rPr>
          <w:sz w:val="24"/>
          <w:szCs w:val="24"/>
        </w:rPr>
        <w:t>Coordenadora de Cultura</w:t>
      </w:r>
    </w:p>
    <w:p w14:paraId="558D2FAA" w14:textId="77777777" w:rsidR="009565C9" w:rsidRPr="00C20EC1" w:rsidRDefault="009565C9" w:rsidP="009565C9">
      <w:pPr>
        <w:jc w:val="right"/>
        <w:rPr>
          <w:sz w:val="24"/>
          <w:szCs w:val="24"/>
        </w:rPr>
      </w:pPr>
      <w:r w:rsidRPr="00C20EC1">
        <w:rPr>
          <w:sz w:val="24"/>
          <w:szCs w:val="24"/>
        </w:rPr>
        <w:t>Secretaria de Esporte, Lazer, Cultura e Turismo</w:t>
      </w:r>
    </w:p>
    <w:p w14:paraId="246A6F5E" w14:textId="77777777" w:rsidR="009565C9" w:rsidRPr="00C20EC1" w:rsidRDefault="009565C9" w:rsidP="009565C9">
      <w:pPr>
        <w:jc w:val="right"/>
        <w:rPr>
          <w:sz w:val="24"/>
          <w:szCs w:val="24"/>
        </w:rPr>
      </w:pPr>
      <w:r w:rsidRPr="00C20EC1">
        <w:rPr>
          <w:sz w:val="24"/>
          <w:szCs w:val="24"/>
        </w:rPr>
        <w:t>Prefeitura Municipal de Taquari</w:t>
      </w:r>
    </w:p>
    <w:p w14:paraId="223F1E20" w14:textId="77777777" w:rsidR="009565C9" w:rsidRPr="00C20EC1" w:rsidRDefault="009565C9" w:rsidP="009565C9">
      <w:pPr>
        <w:spacing w:line="360" w:lineRule="auto"/>
        <w:jc w:val="both"/>
        <w:rPr>
          <w:sz w:val="24"/>
          <w:szCs w:val="24"/>
          <w:lang w:val="pt-BR"/>
        </w:rPr>
      </w:pPr>
    </w:p>
    <w:p w14:paraId="6A737535" w14:textId="77777777" w:rsidR="009565C9" w:rsidRPr="00C20EC1" w:rsidRDefault="009565C9" w:rsidP="009565C9">
      <w:pPr>
        <w:spacing w:line="360" w:lineRule="auto"/>
        <w:jc w:val="both"/>
        <w:rPr>
          <w:i/>
          <w:sz w:val="24"/>
          <w:szCs w:val="24"/>
        </w:rPr>
      </w:pPr>
    </w:p>
    <w:p w14:paraId="37E358E4" w14:textId="6FB8C993" w:rsidR="00BC3BD1" w:rsidRPr="00C20EC1" w:rsidRDefault="00BC3BD1" w:rsidP="009B1975"/>
    <w:sectPr w:rsidR="00BC3BD1" w:rsidRPr="00C20EC1" w:rsidSect="00B8064A">
      <w:headerReference w:type="default" r:id="rId8"/>
      <w:footerReference w:type="default" r:id="rId9"/>
      <w:type w:val="continuous"/>
      <w:pgSz w:w="11910" w:h="16840"/>
      <w:pgMar w:top="2098" w:right="1134" w:bottom="1361" w:left="1701" w:header="465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41A79" w14:textId="77777777" w:rsidR="0058116D" w:rsidRDefault="0058116D" w:rsidP="00383C0E">
      <w:r>
        <w:separator/>
      </w:r>
    </w:p>
  </w:endnote>
  <w:endnote w:type="continuationSeparator" w:id="0">
    <w:p w14:paraId="70416CA1" w14:textId="77777777" w:rsidR="0058116D" w:rsidRDefault="0058116D" w:rsidP="00383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nguin"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D2186" w14:textId="2385B7E6" w:rsidR="0058116D" w:rsidRDefault="00A844E0">
    <w:pPr>
      <w:pStyle w:val="Corpodetexto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211776" behindDoc="1" locked="0" layoutInCell="1" allowOverlap="1" wp14:anchorId="296A2FEC" wp14:editId="5279B656">
              <wp:simplePos x="0" y="0"/>
              <wp:positionH relativeFrom="page">
                <wp:posOffset>2571751</wp:posOffset>
              </wp:positionH>
              <wp:positionV relativeFrom="page">
                <wp:posOffset>9972675</wp:posOffset>
              </wp:positionV>
              <wp:extent cx="2734310" cy="489585"/>
              <wp:effectExtent l="0" t="0" r="8890" b="571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4310" cy="489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2B44C3" w14:textId="77777777" w:rsidR="0058116D" w:rsidRPr="00A844E0" w:rsidRDefault="0058116D">
                          <w:pPr>
                            <w:spacing w:before="15" w:line="247" w:lineRule="auto"/>
                            <w:ind w:left="19" w:right="18"/>
                            <w:jc w:val="center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A844E0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Centro Administrativo Celso Luiz Martins - Rua Osvaldo Aranha, nº 1790 Bairro Centro – Taquari – RS – CEP: 95.860-000</w:t>
                          </w:r>
                        </w:p>
                        <w:p w14:paraId="00F9F391" w14:textId="77777777" w:rsidR="0058116D" w:rsidRPr="00A844E0" w:rsidRDefault="0058116D">
                          <w:pPr>
                            <w:spacing w:line="144" w:lineRule="exact"/>
                            <w:ind w:left="13" w:right="18"/>
                            <w:jc w:val="center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A844E0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CNPJ: 88.067.780/0001-38 – Fone (51) 3653-6200</w:t>
                          </w:r>
                        </w:p>
                        <w:p w14:paraId="1001A592" w14:textId="77777777" w:rsidR="0058116D" w:rsidRDefault="0058116D">
                          <w:pPr>
                            <w:spacing w:line="149" w:lineRule="exact"/>
                            <w:ind w:left="16" w:right="18"/>
                            <w:jc w:val="center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 w:rsidRPr="00A844E0">
                            <w:rPr>
                              <w:rFonts w:ascii="Arial"/>
                              <w:i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Pr="00A844E0">
                              <w:rPr>
                                <w:rStyle w:val="Hyperlink"/>
                                <w:rFonts w:ascii="Arial"/>
                                <w:i/>
                                <w:sz w:val="14"/>
                                <w:szCs w:val="14"/>
                              </w:rPr>
                              <w:t>dep.licitacoes@taquari.rs.gov.br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A2FE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202.5pt;margin-top:785.25pt;width:215.3pt;height:38.5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" filled="f" stroked="f">
              <v:textbox inset="0,0,0,0">
                <w:txbxContent>
                  <w:p w14:paraId="722B44C3" w14:textId="77777777" w:rsidR="0058116D" w:rsidRPr="00A844E0" w:rsidRDefault="0058116D">
                    <w:pPr>
                      <w:spacing w:before="15" w:line="247" w:lineRule="auto"/>
                      <w:ind w:left="19" w:right="18"/>
                      <w:jc w:val="center"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A844E0">
                      <w:rPr>
                        <w:rFonts w:ascii="Arial" w:hAnsi="Arial"/>
                        <w:sz w:val="14"/>
                        <w:szCs w:val="14"/>
                      </w:rPr>
                      <w:t>Centro Administrativo Celso Luiz Martins - Rua Osvaldo Aranha, nº 1790 Bairro Centro – Taquari – RS – CEP: 95.860-000</w:t>
                    </w:r>
                  </w:p>
                  <w:p w14:paraId="00F9F391" w14:textId="77777777" w:rsidR="0058116D" w:rsidRPr="00A844E0" w:rsidRDefault="0058116D">
                    <w:pPr>
                      <w:spacing w:line="144" w:lineRule="exact"/>
                      <w:ind w:left="13" w:right="18"/>
                      <w:jc w:val="center"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A844E0">
                      <w:rPr>
                        <w:rFonts w:ascii="Arial" w:hAnsi="Arial"/>
                        <w:sz w:val="14"/>
                        <w:szCs w:val="14"/>
                      </w:rPr>
                      <w:t>CNPJ: 88.067.780/0001-38 – Fone (51) 3653-6200</w:t>
                    </w:r>
                  </w:p>
                  <w:p w14:paraId="1001A592" w14:textId="77777777" w:rsidR="0058116D" w:rsidRDefault="0058116D">
                    <w:pPr>
                      <w:spacing w:line="149" w:lineRule="exact"/>
                      <w:ind w:left="16" w:right="18"/>
                      <w:jc w:val="center"/>
                      <w:rPr>
                        <w:rFonts w:ascii="Arial"/>
                        <w:i/>
                        <w:sz w:val="13"/>
                      </w:rPr>
                    </w:pPr>
                    <w:r w:rsidRPr="00A844E0">
                      <w:rPr>
                        <w:rFonts w:ascii="Arial"/>
                        <w:i/>
                        <w:sz w:val="14"/>
                        <w:szCs w:val="14"/>
                      </w:rPr>
                      <w:t xml:space="preserve">E-mail: </w:t>
                    </w:r>
                    <w:hyperlink r:id="rId2" w:history="1">
                      <w:r w:rsidRPr="00A844E0">
                        <w:rPr>
                          <w:rStyle w:val="Hyperlink"/>
                          <w:rFonts w:ascii="Arial"/>
                          <w:i/>
                          <w:sz w:val="14"/>
                          <w:szCs w:val="14"/>
                        </w:rPr>
                        <w:t>dep.licitacoes@taquari.rs.gov.br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 w:cs="Arial"/>
        <w:noProof/>
        <w:sz w:val="20"/>
        <w:szCs w:val="20"/>
        <w:lang w:val="en-US" w:eastAsia="en-US" w:bidi="ar-SA"/>
      </w:rPr>
      <w:drawing>
        <wp:anchor distT="0" distB="0" distL="114300" distR="114300" simplePos="0" relativeHeight="251663360" behindDoc="1" locked="0" layoutInCell="1" allowOverlap="1" wp14:anchorId="70B85C01" wp14:editId="59095AA8">
          <wp:simplePos x="0" y="0"/>
          <wp:positionH relativeFrom="column">
            <wp:posOffset>5284571</wp:posOffset>
          </wp:positionH>
          <wp:positionV relativeFrom="paragraph">
            <wp:posOffset>-292100</wp:posOffset>
          </wp:positionV>
          <wp:extent cx="635035" cy="565785"/>
          <wp:effectExtent l="0" t="0" r="0" b="5715"/>
          <wp:wrapNone/>
          <wp:docPr id="9" name="Imagem 9" descr="SELO_LEI GER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LEI GERAL-01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41476" cy="571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  <w:lang w:val="en-US" w:eastAsia="en-US" w:bidi="ar-SA"/>
      </w:rPr>
      <w:drawing>
        <wp:anchor distT="0" distB="0" distL="114300" distR="114300" simplePos="0" relativeHeight="251661312" behindDoc="1" locked="0" layoutInCell="1" allowOverlap="1" wp14:anchorId="014C1731" wp14:editId="2A67A9AD">
          <wp:simplePos x="0" y="0"/>
          <wp:positionH relativeFrom="column">
            <wp:posOffset>-384810</wp:posOffset>
          </wp:positionH>
          <wp:positionV relativeFrom="paragraph">
            <wp:posOffset>-327025</wp:posOffset>
          </wp:positionV>
          <wp:extent cx="740410" cy="567690"/>
          <wp:effectExtent l="0" t="0" r="2540" b="3810"/>
          <wp:wrapTight wrapText="bothSides">
            <wp:wrapPolygon edited="0">
              <wp:start x="0" y="0"/>
              <wp:lineTo x="0" y="21020"/>
              <wp:lineTo x="21118" y="21020"/>
              <wp:lineTo x="21118" y="0"/>
              <wp:lineTo x="0" y="0"/>
            </wp:wrapPolygon>
          </wp:wrapTight>
          <wp:docPr id="10" name="Imagem 1" descr="Sel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Prefeitur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041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3F410" w14:textId="77777777" w:rsidR="0058116D" w:rsidRDefault="0058116D" w:rsidP="00383C0E">
      <w:r>
        <w:separator/>
      </w:r>
    </w:p>
  </w:footnote>
  <w:footnote w:type="continuationSeparator" w:id="0">
    <w:p w14:paraId="60412B04" w14:textId="77777777" w:rsidR="0058116D" w:rsidRDefault="0058116D" w:rsidP="00383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D5A2" w14:textId="516A2242" w:rsidR="0058116D" w:rsidRDefault="00A844E0">
    <w:pPr>
      <w:pStyle w:val="Corpodetexto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210752" behindDoc="1" locked="0" layoutInCell="1" allowOverlap="1" wp14:anchorId="571685F9" wp14:editId="13072837">
              <wp:simplePos x="0" y="0"/>
              <wp:positionH relativeFrom="page">
                <wp:posOffset>2676525</wp:posOffset>
              </wp:positionH>
              <wp:positionV relativeFrom="page">
                <wp:posOffset>457200</wp:posOffset>
              </wp:positionV>
              <wp:extent cx="2660015" cy="455295"/>
              <wp:effectExtent l="0" t="0" r="6985" b="19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E8D1D7" w14:textId="77777777" w:rsidR="0058116D" w:rsidRDefault="0058116D">
                          <w:pPr>
                            <w:spacing w:before="5"/>
                            <w:ind w:left="20"/>
                            <w:rPr>
                              <w:rFonts w:ascii="Arial" w:hAnsi="Arial"/>
                              <w:i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40"/>
                            </w:rPr>
                            <w:t>Município de Taquari</w:t>
                          </w:r>
                        </w:p>
                        <w:p w14:paraId="4DC6D489" w14:textId="77777777" w:rsidR="0058116D" w:rsidRDefault="0058116D">
                          <w:pPr>
                            <w:spacing w:before="1"/>
                            <w:ind w:left="490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Estado do Rio Grande do Sul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1685F9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210.75pt;margin-top:36pt;width:209.45pt;height:35.85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" filled="f" stroked="f">
              <v:textbox inset="0,0,0,0">
                <w:txbxContent>
                  <w:p w14:paraId="1BE8D1D7" w14:textId="77777777" w:rsidR="0058116D" w:rsidRDefault="0058116D">
                    <w:pPr>
                      <w:spacing w:before="5"/>
                      <w:ind w:left="20"/>
                      <w:rPr>
                        <w:rFonts w:ascii="Arial" w:hAnsi="Arial"/>
                        <w:i/>
                        <w:sz w:val="40"/>
                      </w:rPr>
                    </w:pPr>
                    <w:r>
                      <w:rPr>
                        <w:rFonts w:ascii="Arial" w:hAnsi="Arial"/>
                        <w:i/>
                        <w:sz w:val="40"/>
                      </w:rPr>
                      <w:t>Município de Taquari</w:t>
                    </w:r>
                  </w:p>
                  <w:p w14:paraId="4DC6D489" w14:textId="77777777" w:rsidR="0058116D" w:rsidRDefault="0058116D">
                    <w:pPr>
                      <w:spacing w:before="1"/>
                      <w:ind w:left="490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z w:val="20"/>
                      </w:rPr>
                      <w:t>Estado do Rio Grande do Sul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27C4C">
      <w:rPr>
        <w:noProof/>
        <w:lang w:val="en-US" w:eastAsia="en-US" w:bidi="ar-SA"/>
      </w:rPr>
      <w:drawing>
        <wp:anchor distT="114300" distB="114300" distL="114300" distR="114300" simplePos="0" relativeHeight="251659264" behindDoc="0" locked="0" layoutInCell="1" allowOverlap="1" wp14:anchorId="69098524" wp14:editId="110DC735">
          <wp:simplePos x="0" y="0"/>
          <wp:positionH relativeFrom="column">
            <wp:posOffset>5244465</wp:posOffset>
          </wp:positionH>
          <wp:positionV relativeFrom="paragraph">
            <wp:posOffset>0</wp:posOffset>
          </wp:positionV>
          <wp:extent cx="847725" cy="885825"/>
          <wp:effectExtent l="0" t="0" r="9525" b="9525"/>
          <wp:wrapNone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14591" t="10781" r="15275" b="11895"/>
                  <a:stretch>
                    <a:fillRect/>
                  </a:stretch>
                </pic:blipFill>
                <pic:spPr>
                  <a:xfrm>
                    <a:off x="0" y="0"/>
                    <a:ext cx="847725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116D">
      <w:rPr>
        <w:noProof/>
        <w:lang w:val="en-US" w:eastAsia="en-US" w:bidi="ar-SA"/>
      </w:rPr>
      <w:drawing>
        <wp:anchor distT="0" distB="0" distL="0" distR="0" simplePos="0" relativeHeight="251209728" behindDoc="1" locked="0" layoutInCell="1" allowOverlap="1" wp14:anchorId="56A2B3D6" wp14:editId="7E167A3A">
          <wp:simplePos x="0" y="0"/>
          <wp:positionH relativeFrom="page">
            <wp:posOffset>457200</wp:posOffset>
          </wp:positionH>
          <wp:positionV relativeFrom="page">
            <wp:posOffset>295274</wp:posOffset>
          </wp:positionV>
          <wp:extent cx="771410" cy="927734"/>
          <wp:effectExtent l="0" t="0" r="0" b="0"/>
          <wp:wrapNone/>
          <wp:docPr id="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1410" cy="927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2" w15:restartNumberingAfterBreak="0">
    <w:nsid w:val="01DF0349"/>
    <w:multiLevelType w:val="hybridMultilevel"/>
    <w:tmpl w:val="72EEA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E085A"/>
    <w:multiLevelType w:val="hybridMultilevel"/>
    <w:tmpl w:val="1F44FC9E"/>
    <w:lvl w:ilvl="0" w:tplc="501EF1B4">
      <w:start w:val="9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C6E71"/>
    <w:multiLevelType w:val="hybridMultilevel"/>
    <w:tmpl w:val="D7EE88B2"/>
    <w:lvl w:ilvl="0" w:tplc="94B44718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BB5680A"/>
    <w:multiLevelType w:val="hybridMultilevel"/>
    <w:tmpl w:val="13CE12C0"/>
    <w:lvl w:ilvl="0" w:tplc="77A69B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76619D"/>
    <w:multiLevelType w:val="hybridMultilevel"/>
    <w:tmpl w:val="13C4AFC4"/>
    <w:lvl w:ilvl="0" w:tplc="04160013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B741F"/>
    <w:multiLevelType w:val="hybridMultilevel"/>
    <w:tmpl w:val="42700F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B2D47"/>
    <w:multiLevelType w:val="singleLevel"/>
    <w:tmpl w:val="86864EC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36DC612E"/>
    <w:multiLevelType w:val="singleLevel"/>
    <w:tmpl w:val="BEAECB5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4CA926F3"/>
    <w:multiLevelType w:val="multilevel"/>
    <w:tmpl w:val="E5F442A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54D7027F"/>
    <w:multiLevelType w:val="hybridMultilevel"/>
    <w:tmpl w:val="F042A8A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1276B"/>
    <w:multiLevelType w:val="multilevel"/>
    <w:tmpl w:val="83AA925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5116938"/>
    <w:multiLevelType w:val="hybridMultilevel"/>
    <w:tmpl w:val="6F128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2327652">
    <w:abstractNumId w:val="8"/>
  </w:num>
  <w:num w:numId="2" w16cid:durableId="952980048">
    <w:abstractNumId w:val="9"/>
  </w:num>
  <w:num w:numId="3" w16cid:durableId="1551455760">
    <w:abstractNumId w:val="9"/>
    <w:lvlOverride w:ilvl="0">
      <w:startOverride w:val="1"/>
    </w:lvlOverride>
  </w:num>
  <w:num w:numId="4" w16cid:durableId="1089811319">
    <w:abstractNumId w:val="4"/>
  </w:num>
  <w:num w:numId="5" w16cid:durableId="464323216">
    <w:abstractNumId w:val="7"/>
  </w:num>
  <w:num w:numId="6" w16cid:durableId="627051311">
    <w:abstractNumId w:val="6"/>
  </w:num>
  <w:num w:numId="7" w16cid:durableId="1682581504">
    <w:abstractNumId w:val="11"/>
  </w:num>
  <w:num w:numId="8" w16cid:durableId="2019385982">
    <w:abstractNumId w:val="3"/>
  </w:num>
  <w:num w:numId="9" w16cid:durableId="950286614">
    <w:abstractNumId w:val="13"/>
  </w:num>
  <w:num w:numId="10" w16cid:durableId="1212502813">
    <w:abstractNumId w:val="5"/>
  </w:num>
  <w:num w:numId="11" w16cid:durableId="47996721">
    <w:abstractNumId w:val="2"/>
  </w:num>
  <w:num w:numId="12" w16cid:durableId="1508516030">
    <w:abstractNumId w:val="12"/>
  </w:num>
  <w:num w:numId="13" w16cid:durableId="779182266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C0E"/>
    <w:rsid w:val="000042E5"/>
    <w:rsid w:val="00013656"/>
    <w:rsid w:val="000152BB"/>
    <w:rsid w:val="00021093"/>
    <w:rsid w:val="00021A71"/>
    <w:rsid w:val="0004600D"/>
    <w:rsid w:val="000515ED"/>
    <w:rsid w:val="00057111"/>
    <w:rsid w:val="0005733D"/>
    <w:rsid w:val="000676FB"/>
    <w:rsid w:val="00076B1C"/>
    <w:rsid w:val="00083766"/>
    <w:rsid w:val="000931FC"/>
    <w:rsid w:val="000B491E"/>
    <w:rsid w:val="000B72C3"/>
    <w:rsid w:val="000B7FFC"/>
    <w:rsid w:val="000C7648"/>
    <w:rsid w:val="000E0E49"/>
    <w:rsid w:val="000E5825"/>
    <w:rsid w:val="000F0817"/>
    <w:rsid w:val="000F6933"/>
    <w:rsid w:val="00101410"/>
    <w:rsid w:val="001032D3"/>
    <w:rsid w:val="00122938"/>
    <w:rsid w:val="00131362"/>
    <w:rsid w:val="00134300"/>
    <w:rsid w:val="00142A70"/>
    <w:rsid w:val="00143CB0"/>
    <w:rsid w:val="00144D91"/>
    <w:rsid w:val="00147C8A"/>
    <w:rsid w:val="00162A67"/>
    <w:rsid w:val="00162ACB"/>
    <w:rsid w:val="00164F58"/>
    <w:rsid w:val="0017178A"/>
    <w:rsid w:val="00172BF4"/>
    <w:rsid w:val="00176BEF"/>
    <w:rsid w:val="00177C3F"/>
    <w:rsid w:val="00180B33"/>
    <w:rsid w:val="001855FD"/>
    <w:rsid w:val="001863FC"/>
    <w:rsid w:val="00197CEC"/>
    <w:rsid w:val="001A23D1"/>
    <w:rsid w:val="001B3977"/>
    <w:rsid w:val="001B710A"/>
    <w:rsid w:val="001C41A6"/>
    <w:rsid w:val="001C4A7B"/>
    <w:rsid w:val="001D0399"/>
    <w:rsid w:val="001D08C9"/>
    <w:rsid w:val="001D0E24"/>
    <w:rsid w:val="001D1642"/>
    <w:rsid w:val="001D1D05"/>
    <w:rsid w:val="001E3FF1"/>
    <w:rsid w:val="001F1322"/>
    <w:rsid w:val="001F2C42"/>
    <w:rsid w:val="001F4FEA"/>
    <w:rsid w:val="00201186"/>
    <w:rsid w:val="00203620"/>
    <w:rsid w:val="0021211E"/>
    <w:rsid w:val="00213C3F"/>
    <w:rsid w:val="002141D3"/>
    <w:rsid w:val="002169FA"/>
    <w:rsid w:val="002209E5"/>
    <w:rsid w:val="00221F59"/>
    <w:rsid w:val="00227F25"/>
    <w:rsid w:val="002421B9"/>
    <w:rsid w:val="00251065"/>
    <w:rsid w:val="00251972"/>
    <w:rsid w:val="00252539"/>
    <w:rsid w:val="00264D51"/>
    <w:rsid w:val="00267E04"/>
    <w:rsid w:val="00270D57"/>
    <w:rsid w:val="00271ED5"/>
    <w:rsid w:val="002728ED"/>
    <w:rsid w:val="00272FBD"/>
    <w:rsid w:val="00273CCE"/>
    <w:rsid w:val="00273DAE"/>
    <w:rsid w:val="002764A1"/>
    <w:rsid w:val="00283628"/>
    <w:rsid w:val="0028769E"/>
    <w:rsid w:val="002908F9"/>
    <w:rsid w:val="002950A3"/>
    <w:rsid w:val="002A10B5"/>
    <w:rsid w:val="002A5AA5"/>
    <w:rsid w:val="002A6DAA"/>
    <w:rsid w:val="002B0680"/>
    <w:rsid w:val="002B14B6"/>
    <w:rsid w:val="002B3BC1"/>
    <w:rsid w:val="002D76AC"/>
    <w:rsid w:val="002F4C06"/>
    <w:rsid w:val="002F5E16"/>
    <w:rsid w:val="00305EFE"/>
    <w:rsid w:val="003066CE"/>
    <w:rsid w:val="00321BB3"/>
    <w:rsid w:val="00323224"/>
    <w:rsid w:val="00323AC8"/>
    <w:rsid w:val="00332F39"/>
    <w:rsid w:val="00336F38"/>
    <w:rsid w:val="003406E9"/>
    <w:rsid w:val="00341C35"/>
    <w:rsid w:val="00345A1B"/>
    <w:rsid w:val="0035767F"/>
    <w:rsid w:val="00357886"/>
    <w:rsid w:val="003636B6"/>
    <w:rsid w:val="003736E9"/>
    <w:rsid w:val="003738F0"/>
    <w:rsid w:val="003740EB"/>
    <w:rsid w:val="003765E5"/>
    <w:rsid w:val="00383C0E"/>
    <w:rsid w:val="003847F3"/>
    <w:rsid w:val="003872E8"/>
    <w:rsid w:val="00392A7A"/>
    <w:rsid w:val="00394BFE"/>
    <w:rsid w:val="00395A21"/>
    <w:rsid w:val="003A413B"/>
    <w:rsid w:val="003B447F"/>
    <w:rsid w:val="003B5865"/>
    <w:rsid w:val="003B78F6"/>
    <w:rsid w:val="003C3C99"/>
    <w:rsid w:val="003D018F"/>
    <w:rsid w:val="003D10A9"/>
    <w:rsid w:val="003D3660"/>
    <w:rsid w:val="003D5EE2"/>
    <w:rsid w:val="003E11A7"/>
    <w:rsid w:val="003F08AA"/>
    <w:rsid w:val="003F204E"/>
    <w:rsid w:val="003F3C2D"/>
    <w:rsid w:val="003F57FF"/>
    <w:rsid w:val="0041274F"/>
    <w:rsid w:val="004274F2"/>
    <w:rsid w:val="00431D65"/>
    <w:rsid w:val="004337B9"/>
    <w:rsid w:val="0043564F"/>
    <w:rsid w:val="0044116F"/>
    <w:rsid w:val="00443DC1"/>
    <w:rsid w:val="004471B9"/>
    <w:rsid w:val="00450DF5"/>
    <w:rsid w:val="00451058"/>
    <w:rsid w:val="004515A5"/>
    <w:rsid w:val="00462E81"/>
    <w:rsid w:val="004631EB"/>
    <w:rsid w:val="004818E0"/>
    <w:rsid w:val="004829CA"/>
    <w:rsid w:val="004854A9"/>
    <w:rsid w:val="00495807"/>
    <w:rsid w:val="00495FA6"/>
    <w:rsid w:val="004A152A"/>
    <w:rsid w:val="004A7E4F"/>
    <w:rsid w:val="004B4CF1"/>
    <w:rsid w:val="004B61BF"/>
    <w:rsid w:val="004C1555"/>
    <w:rsid w:val="004C1E8D"/>
    <w:rsid w:val="004C66CE"/>
    <w:rsid w:val="004D0362"/>
    <w:rsid w:val="004D274A"/>
    <w:rsid w:val="004D2856"/>
    <w:rsid w:val="004D4E51"/>
    <w:rsid w:val="004E3E09"/>
    <w:rsid w:val="004F321E"/>
    <w:rsid w:val="004F46D5"/>
    <w:rsid w:val="005044BA"/>
    <w:rsid w:val="0050683D"/>
    <w:rsid w:val="00507734"/>
    <w:rsid w:val="00507910"/>
    <w:rsid w:val="00510520"/>
    <w:rsid w:val="00517B90"/>
    <w:rsid w:val="0052562C"/>
    <w:rsid w:val="005346DE"/>
    <w:rsid w:val="00544EC4"/>
    <w:rsid w:val="00545CAC"/>
    <w:rsid w:val="00554163"/>
    <w:rsid w:val="005609D7"/>
    <w:rsid w:val="005620AE"/>
    <w:rsid w:val="00562C6B"/>
    <w:rsid w:val="00563A38"/>
    <w:rsid w:val="00565B39"/>
    <w:rsid w:val="00575530"/>
    <w:rsid w:val="00575B88"/>
    <w:rsid w:val="00575DE0"/>
    <w:rsid w:val="00576A38"/>
    <w:rsid w:val="0058116D"/>
    <w:rsid w:val="00584628"/>
    <w:rsid w:val="00586219"/>
    <w:rsid w:val="005933C5"/>
    <w:rsid w:val="00596ED5"/>
    <w:rsid w:val="005A397E"/>
    <w:rsid w:val="005A7316"/>
    <w:rsid w:val="005B1BF3"/>
    <w:rsid w:val="005B3B79"/>
    <w:rsid w:val="005B5638"/>
    <w:rsid w:val="005B74CE"/>
    <w:rsid w:val="005C1164"/>
    <w:rsid w:val="005C143C"/>
    <w:rsid w:val="005C60C5"/>
    <w:rsid w:val="005D53A0"/>
    <w:rsid w:val="005D5A08"/>
    <w:rsid w:val="005D62C8"/>
    <w:rsid w:val="005E7142"/>
    <w:rsid w:val="005F13E9"/>
    <w:rsid w:val="005F3F29"/>
    <w:rsid w:val="005F4AD4"/>
    <w:rsid w:val="00604889"/>
    <w:rsid w:val="00607C49"/>
    <w:rsid w:val="006133C6"/>
    <w:rsid w:val="00616876"/>
    <w:rsid w:val="00620661"/>
    <w:rsid w:val="00625820"/>
    <w:rsid w:val="00630581"/>
    <w:rsid w:val="0064068D"/>
    <w:rsid w:val="00640828"/>
    <w:rsid w:val="006529D7"/>
    <w:rsid w:val="006556AD"/>
    <w:rsid w:val="00657D03"/>
    <w:rsid w:val="00661818"/>
    <w:rsid w:val="006639AB"/>
    <w:rsid w:val="00667462"/>
    <w:rsid w:val="00677B29"/>
    <w:rsid w:val="006861F0"/>
    <w:rsid w:val="00693A71"/>
    <w:rsid w:val="00696B91"/>
    <w:rsid w:val="006A4873"/>
    <w:rsid w:val="006A4B82"/>
    <w:rsid w:val="006A7EF2"/>
    <w:rsid w:val="006C0FF3"/>
    <w:rsid w:val="006C29D3"/>
    <w:rsid w:val="006D00EE"/>
    <w:rsid w:val="006D4285"/>
    <w:rsid w:val="006D47A0"/>
    <w:rsid w:val="006D5C9E"/>
    <w:rsid w:val="006D68C1"/>
    <w:rsid w:val="006E105C"/>
    <w:rsid w:val="006E1341"/>
    <w:rsid w:val="006E6B0B"/>
    <w:rsid w:val="006F2D09"/>
    <w:rsid w:val="006F5953"/>
    <w:rsid w:val="006F7785"/>
    <w:rsid w:val="00705F47"/>
    <w:rsid w:val="007102AD"/>
    <w:rsid w:val="00713086"/>
    <w:rsid w:val="007210B9"/>
    <w:rsid w:val="00724365"/>
    <w:rsid w:val="00733FD7"/>
    <w:rsid w:val="00744954"/>
    <w:rsid w:val="007455C6"/>
    <w:rsid w:val="00746313"/>
    <w:rsid w:val="007529FC"/>
    <w:rsid w:val="00756EE2"/>
    <w:rsid w:val="007579A8"/>
    <w:rsid w:val="00763617"/>
    <w:rsid w:val="00764F0B"/>
    <w:rsid w:val="00773902"/>
    <w:rsid w:val="007750DA"/>
    <w:rsid w:val="007768F6"/>
    <w:rsid w:val="00795EF4"/>
    <w:rsid w:val="00796875"/>
    <w:rsid w:val="007B526E"/>
    <w:rsid w:val="007B56AB"/>
    <w:rsid w:val="007B6B4F"/>
    <w:rsid w:val="007C08CA"/>
    <w:rsid w:val="007C21B3"/>
    <w:rsid w:val="007D3D25"/>
    <w:rsid w:val="007E0CB1"/>
    <w:rsid w:val="007E52A9"/>
    <w:rsid w:val="007F0839"/>
    <w:rsid w:val="007F4782"/>
    <w:rsid w:val="00804351"/>
    <w:rsid w:val="00816152"/>
    <w:rsid w:val="008177F6"/>
    <w:rsid w:val="00826376"/>
    <w:rsid w:val="00826736"/>
    <w:rsid w:val="00827721"/>
    <w:rsid w:val="00837400"/>
    <w:rsid w:val="00840FF4"/>
    <w:rsid w:val="008416D3"/>
    <w:rsid w:val="00846FC7"/>
    <w:rsid w:val="0085168F"/>
    <w:rsid w:val="0085395C"/>
    <w:rsid w:val="008610F9"/>
    <w:rsid w:val="00875EAF"/>
    <w:rsid w:val="008762F6"/>
    <w:rsid w:val="00876579"/>
    <w:rsid w:val="00880AEE"/>
    <w:rsid w:val="008911E0"/>
    <w:rsid w:val="00894242"/>
    <w:rsid w:val="00897FD8"/>
    <w:rsid w:val="008A5F2B"/>
    <w:rsid w:val="008B2B42"/>
    <w:rsid w:val="008C617D"/>
    <w:rsid w:val="008E236D"/>
    <w:rsid w:val="008E388B"/>
    <w:rsid w:val="008E717A"/>
    <w:rsid w:val="008F1ACE"/>
    <w:rsid w:val="008F5DCD"/>
    <w:rsid w:val="008F67D2"/>
    <w:rsid w:val="008F687C"/>
    <w:rsid w:val="0090324E"/>
    <w:rsid w:val="009129F6"/>
    <w:rsid w:val="009200B9"/>
    <w:rsid w:val="009205E5"/>
    <w:rsid w:val="00921FC7"/>
    <w:rsid w:val="00930B63"/>
    <w:rsid w:val="009374B1"/>
    <w:rsid w:val="00954AE3"/>
    <w:rsid w:val="009565C9"/>
    <w:rsid w:val="009755CB"/>
    <w:rsid w:val="009913CD"/>
    <w:rsid w:val="009914CE"/>
    <w:rsid w:val="0099317A"/>
    <w:rsid w:val="00996B80"/>
    <w:rsid w:val="00996E0D"/>
    <w:rsid w:val="009A0A6A"/>
    <w:rsid w:val="009A261B"/>
    <w:rsid w:val="009A47E9"/>
    <w:rsid w:val="009B1975"/>
    <w:rsid w:val="009C7570"/>
    <w:rsid w:val="009D34BE"/>
    <w:rsid w:val="009E103D"/>
    <w:rsid w:val="009E5033"/>
    <w:rsid w:val="009E67C1"/>
    <w:rsid w:val="009E7733"/>
    <w:rsid w:val="009F027F"/>
    <w:rsid w:val="009F2BFC"/>
    <w:rsid w:val="00A0064E"/>
    <w:rsid w:val="00A01C6D"/>
    <w:rsid w:val="00A16A4A"/>
    <w:rsid w:val="00A17A92"/>
    <w:rsid w:val="00A2663C"/>
    <w:rsid w:val="00A3059F"/>
    <w:rsid w:val="00A46ACB"/>
    <w:rsid w:val="00A52B90"/>
    <w:rsid w:val="00A64363"/>
    <w:rsid w:val="00A65A96"/>
    <w:rsid w:val="00A66E44"/>
    <w:rsid w:val="00A714D0"/>
    <w:rsid w:val="00A8313A"/>
    <w:rsid w:val="00A83BA2"/>
    <w:rsid w:val="00A844E0"/>
    <w:rsid w:val="00A91348"/>
    <w:rsid w:val="00A941B8"/>
    <w:rsid w:val="00AA1955"/>
    <w:rsid w:val="00AA32EF"/>
    <w:rsid w:val="00AB2812"/>
    <w:rsid w:val="00AC3025"/>
    <w:rsid w:val="00AC43B3"/>
    <w:rsid w:val="00AC537F"/>
    <w:rsid w:val="00AD4DDB"/>
    <w:rsid w:val="00AE3B38"/>
    <w:rsid w:val="00AE7858"/>
    <w:rsid w:val="00AE7CFF"/>
    <w:rsid w:val="00B01E76"/>
    <w:rsid w:val="00B05D1B"/>
    <w:rsid w:val="00B11446"/>
    <w:rsid w:val="00B14B00"/>
    <w:rsid w:val="00B169FE"/>
    <w:rsid w:val="00B24C11"/>
    <w:rsid w:val="00B50477"/>
    <w:rsid w:val="00B51548"/>
    <w:rsid w:val="00B6085B"/>
    <w:rsid w:val="00B65461"/>
    <w:rsid w:val="00B7136C"/>
    <w:rsid w:val="00B7787D"/>
    <w:rsid w:val="00B8064A"/>
    <w:rsid w:val="00B82F7D"/>
    <w:rsid w:val="00BB2260"/>
    <w:rsid w:val="00BB25E2"/>
    <w:rsid w:val="00BB2A63"/>
    <w:rsid w:val="00BC20D4"/>
    <w:rsid w:val="00BC3BD1"/>
    <w:rsid w:val="00BC6B8A"/>
    <w:rsid w:val="00BD6A59"/>
    <w:rsid w:val="00BD7FB3"/>
    <w:rsid w:val="00BE6475"/>
    <w:rsid w:val="00BF24B5"/>
    <w:rsid w:val="00BF6EC9"/>
    <w:rsid w:val="00C14BEC"/>
    <w:rsid w:val="00C17E6D"/>
    <w:rsid w:val="00C20B45"/>
    <w:rsid w:val="00C20EC1"/>
    <w:rsid w:val="00C22280"/>
    <w:rsid w:val="00C26DE2"/>
    <w:rsid w:val="00C452AE"/>
    <w:rsid w:val="00C45391"/>
    <w:rsid w:val="00C557DB"/>
    <w:rsid w:val="00C55FF1"/>
    <w:rsid w:val="00C632B8"/>
    <w:rsid w:val="00C73B41"/>
    <w:rsid w:val="00C74D93"/>
    <w:rsid w:val="00C80293"/>
    <w:rsid w:val="00C83DE5"/>
    <w:rsid w:val="00C857BF"/>
    <w:rsid w:val="00C94A07"/>
    <w:rsid w:val="00CA3D60"/>
    <w:rsid w:val="00CB104E"/>
    <w:rsid w:val="00CB1EE0"/>
    <w:rsid w:val="00CB3537"/>
    <w:rsid w:val="00CB7B82"/>
    <w:rsid w:val="00CC5986"/>
    <w:rsid w:val="00CD3262"/>
    <w:rsid w:val="00CD4DAB"/>
    <w:rsid w:val="00CF079F"/>
    <w:rsid w:val="00CF3B21"/>
    <w:rsid w:val="00D03988"/>
    <w:rsid w:val="00D03DB8"/>
    <w:rsid w:val="00D0698D"/>
    <w:rsid w:val="00D1170C"/>
    <w:rsid w:val="00D12730"/>
    <w:rsid w:val="00D16093"/>
    <w:rsid w:val="00D17A7C"/>
    <w:rsid w:val="00D33087"/>
    <w:rsid w:val="00D3634C"/>
    <w:rsid w:val="00D45381"/>
    <w:rsid w:val="00D53093"/>
    <w:rsid w:val="00D55108"/>
    <w:rsid w:val="00D577B7"/>
    <w:rsid w:val="00D61E5E"/>
    <w:rsid w:val="00D670E1"/>
    <w:rsid w:val="00D919F8"/>
    <w:rsid w:val="00DA20C2"/>
    <w:rsid w:val="00DA25AC"/>
    <w:rsid w:val="00DD25CF"/>
    <w:rsid w:val="00DE3000"/>
    <w:rsid w:val="00DE42FF"/>
    <w:rsid w:val="00DE7FB2"/>
    <w:rsid w:val="00E02837"/>
    <w:rsid w:val="00E10BA7"/>
    <w:rsid w:val="00E13038"/>
    <w:rsid w:val="00E22F55"/>
    <w:rsid w:val="00E36D9A"/>
    <w:rsid w:val="00E40355"/>
    <w:rsid w:val="00E43C71"/>
    <w:rsid w:val="00E470B4"/>
    <w:rsid w:val="00E47CED"/>
    <w:rsid w:val="00E521CC"/>
    <w:rsid w:val="00E52D04"/>
    <w:rsid w:val="00E55CDF"/>
    <w:rsid w:val="00E600AE"/>
    <w:rsid w:val="00E608E5"/>
    <w:rsid w:val="00E6287E"/>
    <w:rsid w:val="00E62E31"/>
    <w:rsid w:val="00E6513D"/>
    <w:rsid w:val="00E65157"/>
    <w:rsid w:val="00E727BA"/>
    <w:rsid w:val="00E74EA1"/>
    <w:rsid w:val="00E75F53"/>
    <w:rsid w:val="00E76677"/>
    <w:rsid w:val="00E816F7"/>
    <w:rsid w:val="00E9153D"/>
    <w:rsid w:val="00E947E1"/>
    <w:rsid w:val="00EA483D"/>
    <w:rsid w:val="00EA4F70"/>
    <w:rsid w:val="00EA6F33"/>
    <w:rsid w:val="00EB5078"/>
    <w:rsid w:val="00EC1BBE"/>
    <w:rsid w:val="00EC1EDD"/>
    <w:rsid w:val="00EC455E"/>
    <w:rsid w:val="00EC58A5"/>
    <w:rsid w:val="00ED787A"/>
    <w:rsid w:val="00EE195F"/>
    <w:rsid w:val="00EE351E"/>
    <w:rsid w:val="00EF2B59"/>
    <w:rsid w:val="00EF3CDD"/>
    <w:rsid w:val="00EF7346"/>
    <w:rsid w:val="00F062EB"/>
    <w:rsid w:val="00F118D9"/>
    <w:rsid w:val="00F210E4"/>
    <w:rsid w:val="00F25F3E"/>
    <w:rsid w:val="00F2663C"/>
    <w:rsid w:val="00F40A5D"/>
    <w:rsid w:val="00F41CD8"/>
    <w:rsid w:val="00F50126"/>
    <w:rsid w:val="00F5600E"/>
    <w:rsid w:val="00F61FF5"/>
    <w:rsid w:val="00F62388"/>
    <w:rsid w:val="00F65E8C"/>
    <w:rsid w:val="00F73A3F"/>
    <w:rsid w:val="00F76547"/>
    <w:rsid w:val="00F9180B"/>
    <w:rsid w:val="00F93FC2"/>
    <w:rsid w:val="00F960AC"/>
    <w:rsid w:val="00FA0257"/>
    <w:rsid w:val="00FA1DB5"/>
    <w:rsid w:val="00FA4E41"/>
    <w:rsid w:val="00FB2C51"/>
    <w:rsid w:val="00FB3C66"/>
    <w:rsid w:val="00FB6DD7"/>
    <w:rsid w:val="00FB7606"/>
    <w:rsid w:val="00FC5F3C"/>
    <w:rsid w:val="00FD0AF0"/>
    <w:rsid w:val="00FD1311"/>
    <w:rsid w:val="00FE38E5"/>
    <w:rsid w:val="00FE3C18"/>
    <w:rsid w:val="00FE79B3"/>
    <w:rsid w:val="00FF06B6"/>
    <w:rsid w:val="00FF2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5660A"/>
  <w15:docId w15:val="{99F679DE-3FFF-40EC-8122-B6A55656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83C0E"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next w:val="Normal"/>
    <w:link w:val="Ttulo1Char"/>
    <w:qFormat/>
    <w:rsid w:val="008F1ACE"/>
    <w:pPr>
      <w:keepNext/>
      <w:widowControl/>
      <w:tabs>
        <w:tab w:val="left" w:pos="7230"/>
      </w:tabs>
      <w:autoSpaceDE/>
      <w:autoSpaceDN/>
      <w:jc w:val="center"/>
      <w:outlineLvl w:val="0"/>
    </w:pPr>
    <w:rPr>
      <w:b/>
      <w:snapToGrid w:val="0"/>
      <w:sz w:val="24"/>
      <w:szCs w:val="20"/>
      <w:lang w:val="pt-BR" w:eastAsia="pt-BR" w:bidi="ar-SA"/>
    </w:rPr>
  </w:style>
  <w:style w:type="paragraph" w:styleId="Ttulo2">
    <w:name w:val="heading 2"/>
    <w:basedOn w:val="Normal"/>
    <w:next w:val="Normal"/>
    <w:link w:val="Ttulo2Char"/>
    <w:unhideWhenUsed/>
    <w:qFormat/>
    <w:rsid w:val="003E11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3E11A7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val="pt-BR" w:eastAsia="pt-BR" w:bidi="ar-SA"/>
    </w:rPr>
  </w:style>
  <w:style w:type="paragraph" w:styleId="Ttulo4">
    <w:name w:val="heading 4"/>
    <w:basedOn w:val="Normal"/>
    <w:next w:val="Normal"/>
    <w:link w:val="Ttulo4Char"/>
    <w:qFormat/>
    <w:rsid w:val="008F1ACE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pt-BR" w:eastAsia="pt-BR" w:bidi="ar-SA"/>
    </w:rPr>
  </w:style>
  <w:style w:type="paragraph" w:styleId="Ttulo5">
    <w:name w:val="heading 5"/>
    <w:basedOn w:val="Normal"/>
    <w:next w:val="Normal"/>
    <w:link w:val="Ttulo5Char"/>
    <w:qFormat/>
    <w:rsid w:val="007D3D25"/>
    <w:pPr>
      <w:widowControl/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pt-BR" w:eastAsia="pt-BR" w:bidi="ar-SA"/>
    </w:rPr>
  </w:style>
  <w:style w:type="paragraph" w:styleId="Ttulo6">
    <w:name w:val="heading 6"/>
    <w:basedOn w:val="Normal"/>
    <w:next w:val="Normal"/>
    <w:link w:val="Ttulo6Char"/>
    <w:qFormat/>
    <w:rsid w:val="005620AE"/>
    <w:pPr>
      <w:keepNext/>
      <w:widowControl/>
      <w:tabs>
        <w:tab w:val="left" w:pos="2835"/>
      </w:tabs>
      <w:autoSpaceDE/>
      <w:autoSpaceDN/>
      <w:spacing w:before="120" w:line="360" w:lineRule="auto"/>
      <w:jc w:val="both"/>
      <w:outlineLvl w:val="5"/>
    </w:pPr>
    <w:rPr>
      <w:rFonts w:ascii="Arial" w:hAnsi="Arial"/>
      <w:b/>
      <w:bCs/>
      <w:sz w:val="24"/>
      <w:szCs w:val="20"/>
      <w:lang w:val="pt-BR" w:eastAsia="pt-BR" w:bidi="ar-SA"/>
    </w:rPr>
  </w:style>
  <w:style w:type="paragraph" w:styleId="Ttulo7">
    <w:name w:val="heading 7"/>
    <w:basedOn w:val="Normal"/>
    <w:next w:val="Normal"/>
    <w:link w:val="Ttulo7Char"/>
    <w:qFormat/>
    <w:rsid w:val="007D3D25"/>
    <w:pPr>
      <w:widowControl/>
      <w:autoSpaceDE/>
      <w:autoSpaceDN/>
      <w:spacing w:before="240" w:after="60"/>
      <w:outlineLvl w:val="6"/>
    </w:pPr>
    <w:rPr>
      <w:rFonts w:ascii="Calibri" w:hAnsi="Calibri"/>
      <w:sz w:val="24"/>
      <w:szCs w:val="24"/>
      <w:lang w:val="pt-BR" w:eastAsia="pt-BR" w:bidi="ar-SA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620AE"/>
    <w:pPr>
      <w:keepNext/>
      <w:keepLines/>
      <w:widowControl/>
      <w:autoSpaceDE/>
      <w:autoSpaceDN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3C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83C0E"/>
    <w:rPr>
      <w:sz w:val="23"/>
      <w:szCs w:val="23"/>
    </w:rPr>
  </w:style>
  <w:style w:type="paragraph" w:customStyle="1" w:styleId="Ttulo11">
    <w:name w:val="Título 11"/>
    <w:basedOn w:val="Normal"/>
    <w:uiPriority w:val="1"/>
    <w:qFormat/>
    <w:rsid w:val="00383C0E"/>
    <w:pPr>
      <w:spacing w:line="262" w:lineRule="exact"/>
      <w:ind w:left="119"/>
      <w:outlineLvl w:val="1"/>
    </w:pPr>
    <w:rPr>
      <w:b/>
      <w:bCs/>
      <w:sz w:val="23"/>
      <w:szCs w:val="23"/>
    </w:rPr>
  </w:style>
  <w:style w:type="paragraph" w:styleId="PargrafodaLista">
    <w:name w:val="List Paragraph"/>
    <w:basedOn w:val="Normal"/>
    <w:qFormat/>
    <w:rsid w:val="00383C0E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383C0E"/>
  </w:style>
  <w:style w:type="character" w:customStyle="1" w:styleId="Ttulo1Char">
    <w:name w:val="Título 1 Char"/>
    <w:basedOn w:val="Fontepargpadro"/>
    <w:link w:val="Ttulo1"/>
    <w:rsid w:val="008F1ACE"/>
    <w:rPr>
      <w:rFonts w:ascii="Times New Roman" w:eastAsia="Times New Roman" w:hAnsi="Times New Roman" w:cs="Times New Roman"/>
      <w:b/>
      <w:snapToGrid w:val="0"/>
      <w:sz w:val="24"/>
      <w:szCs w:val="20"/>
      <w:lang w:val="pt-BR" w:eastAsia="pt-BR"/>
    </w:rPr>
  </w:style>
  <w:style w:type="character" w:customStyle="1" w:styleId="Ttulo4Char">
    <w:name w:val="Título 4 Char"/>
    <w:basedOn w:val="Fontepargpadro"/>
    <w:link w:val="Ttulo4"/>
    <w:rsid w:val="008F1ACE"/>
    <w:rPr>
      <w:rFonts w:ascii="Times New Roman" w:eastAsia="Times New Roman" w:hAnsi="Times New Roman" w:cs="Times New Roman"/>
      <w:b/>
      <w:bCs/>
      <w:sz w:val="28"/>
      <w:szCs w:val="28"/>
      <w:lang w:val="pt-BR" w:eastAsia="pt-BR"/>
    </w:rPr>
  </w:style>
  <w:style w:type="paragraph" w:customStyle="1" w:styleId="Default">
    <w:name w:val="Default"/>
    <w:uiPriority w:val="99"/>
    <w:rsid w:val="008F1ACE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rsid w:val="003E1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rsid w:val="003E11A7"/>
    <w:rPr>
      <w:rFonts w:ascii="Arial" w:eastAsia="Times New Roman" w:hAnsi="Arial" w:cs="Arial"/>
      <w:b/>
      <w:bCs/>
      <w:sz w:val="26"/>
      <w:szCs w:val="26"/>
      <w:lang w:val="pt-BR" w:eastAsia="pt-BR"/>
    </w:rPr>
  </w:style>
  <w:style w:type="paragraph" w:styleId="NormalWeb">
    <w:name w:val="Normal (Web)"/>
    <w:basedOn w:val="Normal"/>
    <w:uiPriority w:val="99"/>
    <w:rsid w:val="003E11A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paragraph" w:styleId="Corpodetexto3">
    <w:name w:val="Body Text 3"/>
    <w:basedOn w:val="Normal"/>
    <w:link w:val="Corpodetexto3Char"/>
    <w:unhideWhenUsed/>
    <w:rsid w:val="005620A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5620AE"/>
    <w:rPr>
      <w:rFonts w:ascii="Times New Roman" w:eastAsia="Times New Roman" w:hAnsi="Times New Roman" w:cs="Times New Roman"/>
      <w:sz w:val="16"/>
      <w:szCs w:val="16"/>
      <w:lang w:val="pt-PT" w:eastAsia="pt-PT" w:bidi="pt-PT"/>
    </w:rPr>
  </w:style>
  <w:style w:type="paragraph" w:styleId="Corpodetexto2">
    <w:name w:val="Body Text 2"/>
    <w:basedOn w:val="Normal"/>
    <w:link w:val="Corpodetexto2Char"/>
    <w:unhideWhenUsed/>
    <w:rsid w:val="005620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5620AE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Ttulo6Char">
    <w:name w:val="Título 6 Char"/>
    <w:basedOn w:val="Fontepargpadro"/>
    <w:link w:val="Ttulo6"/>
    <w:rsid w:val="005620AE"/>
    <w:rPr>
      <w:rFonts w:ascii="Arial" w:eastAsia="Times New Roman" w:hAnsi="Arial" w:cs="Times New Roman"/>
      <w:b/>
      <w:bCs/>
      <w:sz w:val="24"/>
      <w:szCs w:val="20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rsid w:val="005620A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styleId="Cabealho">
    <w:name w:val="header"/>
    <w:basedOn w:val="Normal"/>
    <w:link w:val="CabealhoChar"/>
    <w:unhideWhenUsed/>
    <w:rsid w:val="005620AE"/>
    <w:pPr>
      <w:widowControl/>
      <w:tabs>
        <w:tab w:val="center" w:pos="4252"/>
        <w:tab w:val="right" w:pos="8504"/>
      </w:tabs>
      <w:autoSpaceDE/>
      <w:autoSpaceDN/>
    </w:pPr>
    <w:rPr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5620AE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Rodap">
    <w:name w:val="footer"/>
    <w:basedOn w:val="Normal"/>
    <w:link w:val="RodapChar"/>
    <w:unhideWhenUsed/>
    <w:rsid w:val="005620AE"/>
    <w:pPr>
      <w:widowControl/>
      <w:tabs>
        <w:tab w:val="center" w:pos="4252"/>
        <w:tab w:val="right" w:pos="8504"/>
      </w:tabs>
      <w:autoSpaceDE/>
      <w:autoSpaceDN/>
    </w:pPr>
    <w:rPr>
      <w:sz w:val="24"/>
      <w:szCs w:val="24"/>
      <w:lang w:val="pt-BR" w:eastAsia="pt-BR" w:bidi="ar-SA"/>
    </w:rPr>
  </w:style>
  <w:style w:type="character" w:customStyle="1" w:styleId="RodapChar">
    <w:name w:val="Rodapé Char"/>
    <w:basedOn w:val="Fontepargpadro"/>
    <w:link w:val="Rodap"/>
    <w:rsid w:val="005620AE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semiHidden/>
    <w:unhideWhenUsed/>
    <w:rsid w:val="005620AE"/>
    <w:pPr>
      <w:widowControl/>
      <w:autoSpaceDE/>
      <w:autoSpaceDN/>
    </w:pPr>
    <w:rPr>
      <w:rFonts w:ascii="Tahoma" w:hAnsi="Tahoma" w:cs="Tahoma"/>
      <w:sz w:val="16"/>
      <w:szCs w:val="16"/>
      <w:lang w:val="pt-BR"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0AE"/>
    <w:rPr>
      <w:rFonts w:ascii="Tahoma" w:eastAsia="Times New Roman" w:hAnsi="Tahoma" w:cs="Tahoma"/>
      <w:sz w:val="16"/>
      <w:szCs w:val="16"/>
      <w:lang w:val="pt-BR" w:eastAsia="pt-BR"/>
    </w:rPr>
  </w:style>
  <w:style w:type="character" w:styleId="Hyperlink">
    <w:name w:val="Hyperlink"/>
    <w:rsid w:val="005620AE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5620AE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styleId="Recuodecorpodetexto">
    <w:name w:val="Body Text Indent"/>
    <w:basedOn w:val="Normal"/>
    <w:link w:val="RecuodecorpodetextoChar"/>
    <w:rsid w:val="005620AE"/>
    <w:pPr>
      <w:jc w:val="both"/>
    </w:pPr>
    <w:rPr>
      <w:rFonts w:ascii="Courier New" w:hAnsi="Courier New"/>
      <w:color w:val="000000"/>
      <w:sz w:val="20"/>
      <w:szCs w:val="20"/>
      <w:lang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5620AE"/>
    <w:rPr>
      <w:rFonts w:ascii="Courier New" w:eastAsia="Times New Roman" w:hAnsi="Courier New" w:cs="Times New Roman"/>
      <w:color w:val="000000"/>
      <w:sz w:val="20"/>
      <w:szCs w:val="20"/>
    </w:rPr>
  </w:style>
  <w:style w:type="paragraph" w:styleId="Recuodecorpodetexto3">
    <w:name w:val="Body Text Indent 3"/>
    <w:basedOn w:val="Normal"/>
    <w:link w:val="Recuodecorpodetexto3Char"/>
    <w:rsid w:val="005620AE"/>
    <w:pPr>
      <w:ind w:firstLine="850"/>
      <w:jc w:val="both"/>
    </w:pPr>
    <w:rPr>
      <w:rFonts w:ascii="Courier New" w:hAnsi="Courier New"/>
      <w:color w:val="000000"/>
      <w:sz w:val="20"/>
      <w:szCs w:val="20"/>
      <w:lang w:val="pt-BR" w:eastAsia="pt-BR" w:bidi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5620AE"/>
    <w:rPr>
      <w:rFonts w:ascii="Courier New" w:eastAsia="Times New Roman" w:hAnsi="Courier New" w:cs="Times New Roman"/>
      <w:color w:val="000000"/>
      <w:sz w:val="20"/>
      <w:szCs w:val="20"/>
      <w:lang w:val="pt-BR" w:eastAsia="pt-BR"/>
    </w:rPr>
  </w:style>
  <w:style w:type="paragraph" w:styleId="Lista">
    <w:name w:val="List"/>
    <w:basedOn w:val="Corpodetexto"/>
    <w:rsid w:val="005620AE"/>
    <w:pPr>
      <w:widowControl/>
      <w:suppressAutoHyphens/>
      <w:autoSpaceDN/>
      <w:jc w:val="both"/>
    </w:pPr>
    <w:rPr>
      <w:rFonts w:cs="Tahoma"/>
      <w:sz w:val="24"/>
      <w:szCs w:val="24"/>
      <w:lang w:eastAsia="ar-SA" w:bidi="ar-SA"/>
    </w:rPr>
  </w:style>
  <w:style w:type="paragraph" w:styleId="Ttulo">
    <w:name w:val="Title"/>
    <w:basedOn w:val="Normal"/>
    <w:link w:val="TtuloChar"/>
    <w:qFormat/>
    <w:rsid w:val="005620AE"/>
    <w:pPr>
      <w:widowControl/>
      <w:autoSpaceDE/>
      <w:autoSpaceDN/>
      <w:jc w:val="center"/>
    </w:pPr>
    <w:rPr>
      <w:rFonts w:ascii="Arial" w:hAnsi="Arial" w:cs="Arial"/>
      <w:b/>
      <w:bCs/>
      <w:sz w:val="20"/>
      <w:szCs w:val="20"/>
      <w:lang w:val="pt-BR" w:eastAsia="pt-BR" w:bidi="ar-SA"/>
    </w:rPr>
  </w:style>
  <w:style w:type="character" w:customStyle="1" w:styleId="TtuloChar">
    <w:name w:val="Título Char"/>
    <w:basedOn w:val="Fontepargpadro"/>
    <w:link w:val="Ttulo"/>
    <w:rsid w:val="005620AE"/>
    <w:rPr>
      <w:rFonts w:ascii="Arial" w:eastAsia="Times New Roman" w:hAnsi="Arial" w:cs="Arial"/>
      <w:b/>
      <w:bCs/>
      <w:sz w:val="20"/>
      <w:szCs w:val="20"/>
      <w:lang w:val="pt-BR" w:eastAsia="pt-BR"/>
    </w:rPr>
  </w:style>
  <w:style w:type="character" w:customStyle="1" w:styleId="CharChar">
    <w:name w:val="Char Char"/>
    <w:basedOn w:val="Fontepargpadro"/>
    <w:rsid w:val="005620AE"/>
  </w:style>
  <w:style w:type="character" w:styleId="Nmerodepgina">
    <w:name w:val="page number"/>
    <w:basedOn w:val="Fontepargpadro"/>
    <w:rsid w:val="005620AE"/>
  </w:style>
  <w:style w:type="paragraph" w:customStyle="1" w:styleId="Corpodetexto31">
    <w:name w:val="Corpo de texto 31"/>
    <w:basedOn w:val="Normal"/>
    <w:rsid w:val="005620AE"/>
    <w:pPr>
      <w:suppressAutoHyphens/>
      <w:autoSpaceDN/>
      <w:jc w:val="both"/>
    </w:pPr>
    <w:rPr>
      <w:rFonts w:ascii="Courier New" w:eastAsia="Lucida Sans Unicode" w:hAnsi="Courier New"/>
      <w:kern w:val="2"/>
      <w:sz w:val="20"/>
      <w:szCs w:val="20"/>
      <w:lang w:val="pt-BR" w:eastAsia="pt-BR" w:bidi="ar-SA"/>
    </w:rPr>
  </w:style>
  <w:style w:type="paragraph" w:customStyle="1" w:styleId="Recuodecorpodetexto31">
    <w:name w:val="Recuo de corpo de texto 31"/>
    <w:basedOn w:val="Normal"/>
    <w:rsid w:val="005620AE"/>
    <w:pPr>
      <w:suppressAutoHyphens/>
      <w:autoSpaceDN/>
      <w:ind w:firstLine="850"/>
      <w:jc w:val="both"/>
    </w:pPr>
    <w:rPr>
      <w:rFonts w:ascii="Courier New" w:eastAsia="Lucida Sans Unicode" w:hAnsi="Courier New"/>
      <w:color w:val="000000"/>
      <w:kern w:val="2"/>
      <w:sz w:val="20"/>
      <w:szCs w:val="20"/>
      <w:lang w:val="pt-BR" w:eastAsia="pt-BR" w:bidi="ar-SA"/>
    </w:rPr>
  </w:style>
  <w:style w:type="paragraph" w:customStyle="1" w:styleId="Padro">
    <w:name w:val="Padrão"/>
    <w:rsid w:val="005620AE"/>
    <w:pPr>
      <w:autoSpaceDE/>
      <w:autoSpaceDN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paragraph" w:styleId="TextosemFormatao">
    <w:name w:val="Plain Text"/>
    <w:basedOn w:val="Normal"/>
    <w:link w:val="TextosemFormataoChar"/>
    <w:rsid w:val="005620A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customStyle="1" w:styleId="TextosemFormataoChar">
    <w:name w:val="Texto sem Formatação Char"/>
    <w:basedOn w:val="Fontepargpadro"/>
    <w:link w:val="TextosemFormatao"/>
    <w:rsid w:val="005620AE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LinkdaInternet">
    <w:name w:val="Link da Internet"/>
    <w:rsid w:val="005620AE"/>
    <w:rPr>
      <w:rFonts w:ascii="Arial Unicode MS" w:eastAsia="Arial Unicode MS" w:hAnsi="Arial Unicode MS" w:cs="Arial Unicode MS" w:hint="eastAsia"/>
      <w:color w:val="000080"/>
      <w:u w:val="single"/>
      <w:lang w:val="pt-PT"/>
    </w:rPr>
  </w:style>
  <w:style w:type="character" w:customStyle="1" w:styleId="PadroCharChar">
    <w:name w:val="Padrão Char Char"/>
    <w:rsid w:val="005620AE"/>
    <w:rPr>
      <w:sz w:val="24"/>
      <w:lang w:val="pt-BR" w:eastAsia="pt-BR" w:bidi="ar-SA"/>
    </w:rPr>
  </w:style>
  <w:style w:type="paragraph" w:customStyle="1" w:styleId="Corpodotexto">
    <w:name w:val="Corpo do texto"/>
    <w:basedOn w:val="Padro"/>
    <w:uiPriority w:val="99"/>
    <w:rsid w:val="005620AE"/>
    <w:pPr>
      <w:autoSpaceDE w:val="0"/>
      <w:autoSpaceDN w:val="0"/>
      <w:adjustRightInd w:val="0"/>
      <w:jc w:val="both"/>
    </w:pPr>
    <w:rPr>
      <w:szCs w:val="24"/>
    </w:rPr>
  </w:style>
  <w:style w:type="paragraph" w:customStyle="1" w:styleId="WW-Corpodetexto2">
    <w:name w:val="WW-Corpo de texto 2"/>
    <w:basedOn w:val="Padro"/>
    <w:rsid w:val="005620AE"/>
    <w:pPr>
      <w:autoSpaceDE w:val="0"/>
      <w:autoSpaceDN w:val="0"/>
      <w:adjustRightInd w:val="0"/>
    </w:pPr>
    <w:rPr>
      <w:szCs w:val="24"/>
    </w:rPr>
  </w:style>
  <w:style w:type="paragraph" w:customStyle="1" w:styleId="BodyText24">
    <w:name w:val="Body Text 24"/>
    <w:basedOn w:val="Padro"/>
    <w:rsid w:val="005620AE"/>
    <w:pPr>
      <w:autoSpaceDE w:val="0"/>
      <w:autoSpaceDN w:val="0"/>
      <w:adjustRightInd w:val="0"/>
      <w:jc w:val="both"/>
    </w:pPr>
    <w:rPr>
      <w:rFonts w:ascii="Arial" w:cs="Arial"/>
      <w:szCs w:val="24"/>
    </w:rPr>
  </w:style>
  <w:style w:type="paragraph" w:styleId="Textodenotaderodap">
    <w:name w:val="footnote text"/>
    <w:basedOn w:val="Normal"/>
    <w:link w:val="TextodenotaderodapChar"/>
    <w:unhideWhenUsed/>
    <w:rsid w:val="005620AE"/>
    <w:pPr>
      <w:widowControl/>
      <w:tabs>
        <w:tab w:val="left" w:pos="2268"/>
      </w:tabs>
      <w:autoSpaceDE/>
      <w:autoSpaceDN/>
      <w:jc w:val="both"/>
    </w:pPr>
    <w:rPr>
      <w:rFonts w:ascii="Arial" w:hAnsi="Arial"/>
      <w:sz w:val="20"/>
      <w:szCs w:val="20"/>
      <w:lang w:eastAsia="zh-CN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5620AE"/>
    <w:rPr>
      <w:rFonts w:ascii="Arial" w:eastAsia="Times New Roman" w:hAnsi="Arial" w:cs="Times New Roman"/>
      <w:sz w:val="20"/>
      <w:szCs w:val="20"/>
      <w:lang w:eastAsia="zh-CN"/>
    </w:rPr>
  </w:style>
  <w:style w:type="character" w:styleId="Refdenotaderodap">
    <w:name w:val="footnote reference"/>
    <w:unhideWhenUsed/>
    <w:rsid w:val="005620AE"/>
    <w:rPr>
      <w:vertAlign w:val="superscript"/>
    </w:rPr>
  </w:style>
  <w:style w:type="character" w:customStyle="1" w:styleId="Caracteresdenotaderodap">
    <w:name w:val="Caracteres de nota de rodapé"/>
    <w:rsid w:val="005620AE"/>
    <w:rPr>
      <w:rFonts w:ascii="Arial" w:hAnsi="Arial" w:cs="Arial" w:hint="default"/>
      <w:sz w:val="20"/>
      <w:vertAlign w:val="superscript"/>
    </w:rPr>
  </w:style>
  <w:style w:type="paragraph" w:styleId="Recuodecorpodetexto2">
    <w:name w:val="Body Text Indent 2"/>
    <w:basedOn w:val="Normal"/>
    <w:link w:val="Recuodecorpodetexto2Char"/>
    <w:rsid w:val="005620AE"/>
    <w:pPr>
      <w:widowControl/>
      <w:autoSpaceDE/>
      <w:autoSpaceDN/>
      <w:spacing w:after="120" w:line="480" w:lineRule="auto"/>
      <w:ind w:left="283"/>
    </w:pPr>
    <w:rPr>
      <w:sz w:val="24"/>
      <w:szCs w:val="24"/>
      <w:lang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5620AE"/>
    <w:rPr>
      <w:rFonts w:ascii="Times New Roman" w:eastAsia="Times New Roman" w:hAnsi="Times New Roman" w:cs="Times New Roman"/>
      <w:sz w:val="24"/>
      <w:szCs w:val="24"/>
    </w:rPr>
  </w:style>
  <w:style w:type="paragraph" w:customStyle="1" w:styleId="PadroChar">
    <w:name w:val="Padrão Char"/>
    <w:rsid w:val="005620AE"/>
    <w:pPr>
      <w:autoSpaceDE/>
      <w:autoSpaceDN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table" w:styleId="Tabelacomgrade">
    <w:name w:val="Table Grid"/>
    <w:basedOn w:val="Tabelanormal"/>
    <w:uiPriority w:val="39"/>
    <w:rsid w:val="005620AE"/>
    <w:pPr>
      <w:widowControl/>
      <w:autoSpaceDE/>
      <w:autoSpaceDN/>
    </w:pPr>
    <w:rPr>
      <w:rFonts w:ascii="Calibri" w:eastAsia="Times New Roman" w:hAnsi="Calibri" w:cs="Times New Roman"/>
      <w:lang w:val="pt-BR"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grafodaLista1">
    <w:name w:val="Parágrafo da Lista1"/>
    <w:basedOn w:val="Normal"/>
    <w:rsid w:val="005620AE"/>
    <w:pPr>
      <w:widowControl/>
      <w:suppressAutoHyphens/>
      <w:autoSpaceDE/>
      <w:autoSpaceDN/>
      <w:ind w:left="720"/>
    </w:pPr>
    <w:rPr>
      <w:sz w:val="24"/>
      <w:szCs w:val="24"/>
      <w:lang w:val="pt-BR" w:eastAsia="ar-SA" w:bidi="ar-SA"/>
    </w:rPr>
  </w:style>
  <w:style w:type="paragraph" w:customStyle="1" w:styleId="PargrafodaLista2">
    <w:name w:val="Parágrafo da Lista2"/>
    <w:basedOn w:val="Normal"/>
    <w:rsid w:val="005620AE"/>
    <w:pPr>
      <w:widowControl/>
      <w:suppressAutoHyphens/>
      <w:autoSpaceDE/>
      <w:autoSpaceDN/>
      <w:ind w:left="720"/>
    </w:pPr>
    <w:rPr>
      <w:sz w:val="24"/>
      <w:szCs w:val="24"/>
      <w:lang w:val="pt-BR" w:eastAsia="ar-SA" w:bidi="ar-SA"/>
    </w:rPr>
  </w:style>
  <w:style w:type="table" w:customStyle="1" w:styleId="TableGrid">
    <w:name w:val="TableGrid"/>
    <w:rsid w:val="005620AE"/>
    <w:pPr>
      <w:widowControl/>
      <w:autoSpaceDE/>
      <w:autoSpaceDN/>
    </w:pPr>
    <w:rPr>
      <w:rFonts w:ascii="Calibri" w:eastAsia="Times New Roman" w:hAnsi="Calibri" w:cs="Times New Roman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enguin">
    <w:name w:val="penguin"/>
    <w:basedOn w:val="Normal"/>
    <w:rsid w:val="005620AE"/>
    <w:pPr>
      <w:widowControl/>
      <w:suppressAutoHyphens/>
      <w:autoSpaceDN/>
      <w:spacing w:line="360" w:lineRule="atLeast"/>
      <w:jc w:val="both"/>
    </w:pPr>
    <w:rPr>
      <w:rFonts w:ascii="Penguin" w:hAnsi="Penguin"/>
      <w:spacing w:val="35"/>
      <w:sz w:val="24"/>
      <w:szCs w:val="24"/>
      <w:lang w:eastAsia="ar-SA" w:bidi="ar-SA"/>
    </w:rPr>
  </w:style>
  <w:style w:type="paragraph" w:customStyle="1" w:styleId="Corpodetexto21">
    <w:name w:val="Corpo de texto 21"/>
    <w:basedOn w:val="Normal"/>
    <w:rsid w:val="005620AE"/>
    <w:pPr>
      <w:widowControl/>
      <w:suppressAutoHyphens/>
      <w:autoSpaceDE/>
      <w:autoSpaceDN/>
      <w:jc w:val="both"/>
    </w:pPr>
    <w:rPr>
      <w:sz w:val="20"/>
      <w:szCs w:val="20"/>
      <w:lang w:val="pt-BR" w:eastAsia="ar-SA" w:bidi="ar-SA"/>
    </w:rPr>
  </w:style>
  <w:style w:type="paragraph" w:customStyle="1" w:styleId="Recuodecorpodetexto21">
    <w:name w:val="Recuo de corpo de texto 21"/>
    <w:basedOn w:val="Normal"/>
    <w:rsid w:val="005620AE"/>
    <w:pPr>
      <w:widowControl/>
      <w:suppressAutoHyphens/>
      <w:autoSpaceDE/>
      <w:autoSpaceDN/>
      <w:ind w:firstLine="708"/>
      <w:jc w:val="both"/>
    </w:pPr>
    <w:rPr>
      <w:sz w:val="24"/>
      <w:szCs w:val="20"/>
      <w:lang w:val="pt-BR" w:eastAsia="ar-SA" w:bidi="ar-SA"/>
    </w:rPr>
  </w:style>
  <w:style w:type="paragraph" w:customStyle="1" w:styleId="NONormal">
    <w:name w:val="NO Normal"/>
    <w:rsid w:val="005620AE"/>
    <w:pPr>
      <w:tabs>
        <w:tab w:val="center" w:pos="5400"/>
        <w:tab w:val="right" w:pos="11188"/>
      </w:tabs>
      <w:suppressAutoHyphens/>
      <w:autoSpaceDE/>
      <w:autoSpaceDN/>
      <w:ind w:left="865" w:right="373" w:hanging="594"/>
      <w:jc w:val="both"/>
    </w:pPr>
    <w:rPr>
      <w:rFonts w:ascii="Courier New" w:eastAsia="Arial" w:hAnsi="Courier New" w:cs="Times New Roman"/>
      <w:color w:val="000000"/>
      <w:sz w:val="24"/>
      <w:szCs w:val="20"/>
      <w:lang w:val="pt-BR" w:eastAsia="ar-SA"/>
    </w:rPr>
  </w:style>
  <w:style w:type="paragraph" w:customStyle="1" w:styleId="A010177">
    <w:name w:val="_A010177"/>
    <w:basedOn w:val="Normal"/>
    <w:rsid w:val="005620AE"/>
    <w:pPr>
      <w:suppressAutoHyphens/>
      <w:autoSpaceDE/>
      <w:autoSpaceDN/>
      <w:jc w:val="both"/>
    </w:pPr>
    <w:rPr>
      <w:sz w:val="24"/>
      <w:szCs w:val="20"/>
      <w:lang w:val="pt-BR" w:eastAsia="ar-SA" w:bidi="ar-SA"/>
    </w:rPr>
  </w:style>
  <w:style w:type="paragraph" w:customStyle="1" w:styleId="PargrafodaLista3">
    <w:name w:val="Parágrafo da Lista3"/>
    <w:basedOn w:val="Normal"/>
    <w:rsid w:val="005620AE"/>
    <w:pPr>
      <w:widowControl/>
      <w:suppressAutoHyphens/>
      <w:autoSpaceDE/>
      <w:autoSpaceDN/>
      <w:ind w:left="720"/>
    </w:pPr>
    <w:rPr>
      <w:sz w:val="24"/>
      <w:szCs w:val="24"/>
      <w:lang w:val="pt-BR" w:eastAsia="ar-SA" w:bidi="ar-SA"/>
    </w:rPr>
  </w:style>
  <w:style w:type="character" w:customStyle="1" w:styleId="apple-converted-space">
    <w:name w:val="apple-converted-space"/>
    <w:rsid w:val="005620AE"/>
  </w:style>
  <w:style w:type="character" w:styleId="Forte">
    <w:name w:val="Strong"/>
    <w:uiPriority w:val="22"/>
    <w:qFormat/>
    <w:rsid w:val="005620AE"/>
    <w:rPr>
      <w:b/>
      <w:bCs/>
    </w:rPr>
  </w:style>
  <w:style w:type="paragraph" w:customStyle="1" w:styleId="xmsonormal">
    <w:name w:val="x_msonormal"/>
    <w:basedOn w:val="Normal"/>
    <w:rsid w:val="005620A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paragraph" w:customStyle="1" w:styleId="xm-3538035439646314047gmail-msolistparagraph">
    <w:name w:val="x_m_-3538035439646314047gmail-msolistparagraph"/>
    <w:basedOn w:val="Normal"/>
    <w:rsid w:val="005620A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9">
    <w:name w:val="Tabela com grade9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0">
    <w:name w:val="Tabela com grade10"/>
    <w:basedOn w:val="Tabelanormal"/>
    <w:next w:val="Tabelacomgrade"/>
    <w:uiPriority w:val="59"/>
    <w:rsid w:val="005620AE"/>
    <w:pPr>
      <w:widowControl/>
      <w:autoSpaceDE/>
      <w:autoSpaceDN/>
    </w:pPr>
    <w:rPr>
      <w:rFonts w:eastAsiaTheme="minorEastAsia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8911E0"/>
    <w:rPr>
      <w:i/>
      <w:iCs/>
    </w:rPr>
  </w:style>
  <w:style w:type="paragraph" w:customStyle="1" w:styleId="Standard">
    <w:name w:val="Standard"/>
    <w:rsid w:val="008911E0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Tahoma"/>
      <w:kern w:val="3"/>
      <w:lang w:val="pt-BR" w:eastAsia="pt-BR"/>
    </w:rPr>
  </w:style>
  <w:style w:type="paragraph" w:customStyle="1" w:styleId="western">
    <w:name w:val="western"/>
    <w:basedOn w:val="Normal"/>
    <w:rsid w:val="000515ED"/>
    <w:pPr>
      <w:widowControl/>
      <w:suppressAutoHyphens/>
      <w:autoSpaceDE/>
      <w:autoSpaceDN/>
      <w:spacing w:before="280" w:after="119"/>
    </w:pPr>
    <w:rPr>
      <w:sz w:val="24"/>
      <w:szCs w:val="24"/>
      <w:lang w:val="pt-BR" w:eastAsia="zh-CN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4631EB"/>
    <w:rPr>
      <w:color w:val="800080" w:themeColor="followedHyperlink"/>
      <w:u w:val="single"/>
    </w:rPr>
  </w:style>
  <w:style w:type="character" w:customStyle="1" w:styleId="Refdenotaderodap5">
    <w:name w:val="Ref. de nota de rodapé5"/>
    <w:rsid w:val="004631EB"/>
    <w:rPr>
      <w:vertAlign w:val="superscript"/>
    </w:rPr>
  </w:style>
  <w:style w:type="character" w:customStyle="1" w:styleId="Ttulo5Char">
    <w:name w:val="Título 5 Char"/>
    <w:basedOn w:val="Fontepargpadro"/>
    <w:link w:val="Ttulo5"/>
    <w:rsid w:val="007D3D25"/>
    <w:rPr>
      <w:rFonts w:ascii="Calibri" w:eastAsia="Times New Roman" w:hAnsi="Calibri" w:cs="Times New Roman"/>
      <w:b/>
      <w:bCs/>
      <w:i/>
      <w:iCs/>
      <w:sz w:val="26"/>
      <w:szCs w:val="26"/>
      <w:lang w:val="pt-BR" w:eastAsia="pt-BR"/>
    </w:rPr>
  </w:style>
  <w:style w:type="character" w:customStyle="1" w:styleId="Ttulo7Char">
    <w:name w:val="Título 7 Char"/>
    <w:basedOn w:val="Fontepargpadro"/>
    <w:link w:val="Ttulo7"/>
    <w:rsid w:val="007D3D25"/>
    <w:rPr>
      <w:rFonts w:ascii="Calibri" w:eastAsia="Times New Roman" w:hAnsi="Calibri" w:cs="Times New Roman"/>
      <w:sz w:val="24"/>
      <w:szCs w:val="24"/>
      <w:lang w:val="pt-BR" w:eastAsia="pt-BR"/>
    </w:rPr>
  </w:style>
  <w:style w:type="paragraph" w:customStyle="1" w:styleId="Ttulo10">
    <w:name w:val="Título1"/>
    <w:basedOn w:val="Normal"/>
    <w:next w:val="Corpodetexto"/>
    <w:rsid w:val="007D3D25"/>
    <w:pPr>
      <w:widowControl/>
      <w:suppressAutoHyphens/>
      <w:autoSpaceDE/>
      <w:autoSpaceDN/>
      <w:jc w:val="center"/>
    </w:pPr>
    <w:rPr>
      <w:b/>
      <w:sz w:val="32"/>
      <w:szCs w:val="20"/>
      <w:lang w:val="pt-BR" w:eastAsia="zh-CN" w:bidi="ar-SA"/>
    </w:rPr>
  </w:style>
  <w:style w:type="paragraph" w:styleId="Subttulo">
    <w:name w:val="Subtitle"/>
    <w:basedOn w:val="Normal"/>
    <w:next w:val="Corpodetexto"/>
    <w:link w:val="SubttuloChar"/>
    <w:qFormat/>
    <w:rsid w:val="007D3D25"/>
    <w:pPr>
      <w:widowControl/>
      <w:suppressAutoHyphens/>
      <w:autoSpaceDE/>
      <w:autoSpaceDN/>
      <w:ind w:firstLine="1418"/>
    </w:pPr>
    <w:rPr>
      <w:sz w:val="24"/>
      <w:szCs w:val="20"/>
      <w:lang w:val="pt-BR" w:eastAsia="zh-CN" w:bidi="ar-SA"/>
    </w:rPr>
  </w:style>
  <w:style w:type="character" w:customStyle="1" w:styleId="SubttuloChar">
    <w:name w:val="Subtítulo Char"/>
    <w:basedOn w:val="Fontepargpadro"/>
    <w:link w:val="Subttulo"/>
    <w:rsid w:val="007D3D25"/>
    <w:rPr>
      <w:rFonts w:ascii="Times New Roman" w:eastAsia="Times New Roman" w:hAnsi="Times New Roman" w:cs="Times New Roman"/>
      <w:sz w:val="24"/>
      <w:szCs w:val="20"/>
      <w:lang w:val="pt-BR" w:eastAsia="zh-CN"/>
    </w:rPr>
  </w:style>
  <w:style w:type="paragraph" w:customStyle="1" w:styleId="Normal1">
    <w:name w:val="Normal1"/>
    <w:rsid w:val="007D3D25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pt-BR" w:eastAsia="pt-BR"/>
    </w:rPr>
  </w:style>
  <w:style w:type="paragraph" w:customStyle="1" w:styleId="Normal2">
    <w:name w:val="Normal2"/>
    <w:rsid w:val="009E5033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ep.licitacoes@taquari.rs.gov.br" TargetMode="External"/><Relationship Id="rId1" Type="http://schemas.openxmlformats.org/officeDocument/2006/relationships/hyperlink" Target="mailto:dep.licitacoes@taquari.rs.gov.br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00FD7-EB9A-4B33-993D-2DDB335A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1623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Maria Isabel Precht e Souza</cp:lastModifiedBy>
  <cp:revision>4</cp:revision>
  <cp:lastPrinted>2023-02-27T19:43:00Z</cp:lastPrinted>
  <dcterms:created xsi:type="dcterms:W3CDTF">2024-01-16T17:04:00Z</dcterms:created>
  <dcterms:modified xsi:type="dcterms:W3CDTF">2024-01-16T17:10:00Z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2019-07-16T00:00:00Z</vt:filetime>
  </property>
</Properties>
</file>